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D07A" w14:textId="77777777" w:rsidR="00215BA5" w:rsidRDefault="00E34DF7" w:rsidP="00AB3568">
      <w:pPr>
        <w:spacing w:line="500" w:lineRule="exact"/>
        <w:jc w:val="center"/>
        <w:rPr>
          <w:rFonts w:ascii="標楷體" w:eastAsia="標楷體" w:hAnsi="標楷體"/>
          <w:b/>
          <w:sz w:val="32"/>
          <w:szCs w:val="32"/>
        </w:rPr>
      </w:pPr>
      <w:r w:rsidRPr="001B01F3">
        <w:rPr>
          <w:rFonts w:ascii="標楷體" w:eastAsia="標楷體" w:hAnsi="標楷體" w:hint="eastAsia"/>
          <w:b/>
          <w:sz w:val="32"/>
          <w:szCs w:val="32"/>
        </w:rPr>
        <w:t>保險業防制洗錢及打擊資恐最佳實務指引</w:t>
      </w:r>
    </w:p>
    <w:p w14:paraId="5005FE36" w14:textId="5D746B20" w:rsidR="00640112" w:rsidRDefault="00640112" w:rsidP="00AB3568">
      <w:pPr>
        <w:spacing w:line="500" w:lineRule="exact"/>
        <w:ind w:leftChars="66" w:left="1417" w:hangingChars="393" w:hanging="1259"/>
        <w:rPr>
          <w:rFonts w:ascii="標楷體" w:eastAsia="標楷體" w:hAnsi="標楷體"/>
          <w:b/>
          <w:sz w:val="32"/>
          <w:szCs w:val="32"/>
        </w:rPr>
      </w:pPr>
      <w:r>
        <w:rPr>
          <w:rFonts w:ascii="標楷體" w:eastAsia="標楷體" w:hAnsi="標楷體" w:hint="eastAsia"/>
          <w:b/>
          <w:sz w:val="32"/>
          <w:szCs w:val="32"/>
        </w:rPr>
        <w:t>（主題：防制透過貨物運輸保險等相關險種進行洗錢資恐</w:t>
      </w:r>
      <w:r w:rsidR="001C54CF" w:rsidRPr="00502E99">
        <w:rPr>
          <w:rFonts w:eastAsia="標楷體" w:hint="eastAsia"/>
          <w:b/>
          <w:color w:val="FF0000"/>
          <w:sz w:val="32"/>
          <w:szCs w:val="32"/>
          <w:u w:val="single"/>
        </w:rPr>
        <w:t>或資助</w:t>
      </w:r>
      <w:r>
        <w:rPr>
          <w:rFonts w:ascii="標楷體" w:eastAsia="標楷體" w:hAnsi="標楷體" w:hint="eastAsia"/>
          <w:b/>
          <w:sz w:val="32"/>
          <w:szCs w:val="32"/>
        </w:rPr>
        <w:t>武擴等活動之實務建議做法）</w:t>
      </w:r>
    </w:p>
    <w:p w14:paraId="6617C44A" w14:textId="42C38BD0" w:rsidR="004670A7" w:rsidRPr="00B925D3" w:rsidRDefault="00FE5A6B" w:rsidP="004670A7">
      <w:pPr>
        <w:spacing w:line="440" w:lineRule="exact"/>
        <w:jc w:val="right"/>
        <w:rPr>
          <w:rFonts w:ascii="標楷體" w:eastAsia="標楷體" w:hAnsi="標楷體"/>
          <w:sz w:val="16"/>
          <w:szCs w:val="16"/>
        </w:rPr>
      </w:pPr>
      <w:r w:rsidRPr="00D54269">
        <w:rPr>
          <w:rFonts w:ascii="標楷體" w:eastAsia="標楷體" w:hAnsi="標楷體"/>
          <w:noProof/>
          <w:color w:val="FF0000"/>
          <w:sz w:val="16"/>
          <w:szCs w:val="16"/>
        </w:rPr>
        <mc:AlternateContent>
          <mc:Choice Requires="wps">
            <w:drawing>
              <wp:anchor distT="45720" distB="45720" distL="114300" distR="114300" simplePos="0" relativeHeight="251661312" behindDoc="0" locked="0" layoutInCell="1" allowOverlap="1" wp14:anchorId="589C6CA2" wp14:editId="5F52E529">
                <wp:simplePos x="0" y="0"/>
                <wp:positionH relativeFrom="margin">
                  <wp:posOffset>12700</wp:posOffset>
                </wp:positionH>
                <wp:positionV relativeFrom="paragraph">
                  <wp:posOffset>461645</wp:posOffset>
                </wp:positionV>
                <wp:extent cx="5263515" cy="1612900"/>
                <wp:effectExtent l="0" t="0" r="13335"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612900"/>
                        </a:xfrm>
                        <a:prstGeom prst="rect">
                          <a:avLst/>
                        </a:prstGeom>
                        <a:solidFill>
                          <a:srgbClr val="FFFFFF"/>
                        </a:solidFill>
                        <a:ln w="9525">
                          <a:solidFill>
                            <a:srgbClr val="000000"/>
                          </a:solidFill>
                          <a:miter lim="800000"/>
                          <a:headEnd/>
                          <a:tailEnd/>
                        </a:ln>
                      </wps:spPr>
                      <wps:txbx>
                        <w:txbxContent>
                          <w:p w14:paraId="12C2AE3A" w14:textId="77777777" w:rsidR="0009571D" w:rsidRPr="0009571D" w:rsidRDefault="00215BA5" w:rsidP="00FE5A6B">
                            <w:pPr>
                              <w:spacing w:line="440" w:lineRule="exact"/>
                              <w:rPr>
                                <w:rFonts w:ascii="標楷體" w:eastAsia="標楷體" w:hAnsi="標楷體"/>
                                <w:b/>
                                <w:sz w:val="28"/>
                                <w:szCs w:val="28"/>
                              </w:rPr>
                            </w:pPr>
                            <w:r w:rsidRPr="00547126">
                              <w:rPr>
                                <w:rFonts w:ascii="標楷體" w:eastAsia="標楷體" w:hAnsi="標楷體" w:hint="eastAsia"/>
                                <w:b/>
                                <w:sz w:val="28"/>
                                <w:szCs w:val="28"/>
                              </w:rPr>
                              <w:t>前言：</w:t>
                            </w:r>
                          </w:p>
                          <w:p w14:paraId="51A2A962" w14:textId="7A221B8F" w:rsidR="00215BA5" w:rsidRPr="00547126" w:rsidRDefault="0009571D" w:rsidP="00FE5A6B">
                            <w:pPr>
                              <w:spacing w:line="44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本最佳實務指引係供保險業辦理防制洗錢及打擊資恐作業時參考，並非強制性規範，保險業得依其業務性質及規模，並考量其地域、客戶、產品及服務、交易及通路等面向之風險評估結果，</w:t>
                            </w:r>
                            <w:r w:rsidR="002C463F">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採取適用之最佳實務作業，以預防或降低洗錢及資恐風險。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C6CA2" id="_x0000_t202" coordsize="21600,21600" o:spt="202" path="m,l,21600r21600,l21600,xe">
                <v:stroke joinstyle="miter"/>
                <v:path gradientshapeok="t" o:connecttype="rect"/>
              </v:shapetype>
              <v:shape id="文字方塊 2" o:spid="_x0000_s1026" type="#_x0000_t202" style="position:absolute;left:0;text-align:left;margin-left:1pt;margin-top:36.35pt;width:414.45pt;height:1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">
                <v:textbox>
                  <w:txbxContent>
                    <w:p w14:paraId="12C2AE3A" w14:textId="77777777" w:rsidR="0009571D" w:rsidRPr="0009571D" w:rsidRDefault="00215BA5" w:rsidP="00FE5A6B">
                      <w:pPr>
                        <w:spacing w:line="440" w:lineRule="exact"/>
                        <w:rPr>
                          <w:rFonts w:ascii="標楷體" w:eastAsia="標楷體" w:hAnsi="標楷體"/>
                          <w:b/>
                          <w:sz w:val="28"/>
                          <w:szCs w:val="28"/>
                        </w:rPr>
                      </w:pPr>
                      <w:r w:rsidRPr="00547126">
                        <w:rPr>
                          <w:rFonts w:ascii="標楷體" w:eastAsia="標楷體" w:hAnsi="標楷體" w:hint="eastAsia"/>
                          <w:b/>
                          <w:sz w:val="28"/>
                          <w:szCs w:val="28"/>
                        </w:rPr>
                        <w:t>前言：</w:t>
                      </w:r>
                    </w:p>
                    <w:p w14:paraId="51A2A962" w14:textId="7A221B8F" w:rsidR="00215BA5" w:rsidRPr="00547126" w:rsidRDefault="0009571D" w:rsidP="00FE5A6B">
                      <w:pPr>
                        <w:spacing w:line="44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本最佳實務指引係供保險業辦理防制洗錢及打擊資恐作業時參考，並非強制性規範，保險業得依其業務性質及規模，並考量其地域、客戶、產品及服務、交易及通路等面向之風險評估結果，</w:t>
                      </w:r>
                      <w:r w:rsidR="002C463F">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採取適用之最佳實務作業，以預防或降低洗錢及資恐風險。</w:t>
                      </w:r>
                    </w:p>
                  </w:txbxContent>
                </v:textbox>
                <w10:wrap type="square" anchorx="margin"/>
              </v:shape>
            </w:pict>
          </mc:Fallback>
        </mc:AlternateContent>
      </w:r>
      <w:r w:rsidR="004670A7" w:rsidRPr="00D54269">
        <w:rPr>
          <w:rFonts w:ascii="標楷體" w:eastAsia="標楷體" w:hAnsi="標楷體" w:hint="eastAsia"/>
          <w:color w:val="FF0000"/>
          <w:sz w:val="16"/>
          <w:szCs w:val="16"/>
        </w:rPr>
        <w:t>1</w:t>
      </w:r>
      <w:r w:rsidR="00D12228" w:rsidRPr="00D54269">
        <w:rPr>
          <w:rFonts w:ascii="標楷體" w:eastAsia="標楷體" w:hAnsi="標楷體"/>
          <w:color w:val="FF0000"/>
          <w:sz w:val="16"/>
          <w:szCs w:val="16"/>
        </w:rPr>
        <w:t>11</w:t>
      </w:r>
      <w:r w:rsidR="004670A7" w:rsidRPr="00D54269">
        <w:rPr>
          <w:rFonts w:ascii="標楷體" w:eastAsia="標楷體" w:hAnsi="標楷體" w:hint="eastAsia"/>
          <w:color w:val="FF0000"/>
          <w:sz w:val="16"/>
          <w:szCs w:val="16"/>
        </w:rPr>
        <w:t>年</w:t>
      </w:r>
      <w:r w:rsidR="00996E14" w:rsidRPr="00D54269">
        <w:rPr>
          <w:rFonts w:ascii="標楷體" w:eastAsia="標楷體" w:hAnsi="標楷體"/>
          <w:color w:val="FF0000"/>
          <w:sz w:val="16"/>
          <w:szCs w:val="16"/>
        </w:rPr>
        <w:t>3</w:t>
      </w:r>
      <w:r w:rsidR="004670A7" w:rsidRPr="00D54269">
        <w:rPr>
          <w:rFonts w:ascii="標楷體" w:eastAsia="標楷體" w:hAnsi="標楷體" w:hint="eastAsia"/>
          <w:color w:val="FF0000"/>
          <w:sz w:val="16"/>
          <w:szCs w:val="16"/>
        </w:rPr>
        <w:t>月</w:t>
      </w:r>
      <w:r w:rsidR="00996E14" w:rsidRPr="00D54269">
        <w:rPr>
          <w:rFonts w:ascii="標楷體" w:eastAsia="標楷體" w:hAnsi="標楷體"/>
          <w:color w:val="FF0000"/>
          <w:sz w:val="16"/>
          <w:szCs w:val="16"/>
        </w:rPr>
        <w:t>17</w:t>
      </w:r>
      <w:r w:rsidR="004670A7" w:rsidRPr="00D54269">
        <w:rPr>
          <w:rFonts w:ascii="標楷體" w:eastAsia="標楷體" w:hAnsi="標楷體" w:hint="eastAsia"/>
          <w:color w:val="FF0000"/>
          <w:sz w:val="16"/>
          <w:szCs w:val="16"/>
        </w:rPr>
        <w:t>日金</w:t>
      </w:r>
      <w:r w:rsidR="004670A7" w:rsidRPr="00D54269">
        <w:rPr>
          <w:rFonts w:ascii="標楷體" w:eastAsia="標楷體" w:hAnsi="標楷體" w:hint="eastAsia"/>
          <w:noProof/>
          <w:color w:val="FF0000"/>
          <w:sz w:val="16"/>
          <w:szCs w:val="16"/>
        </w:rPr>
        <w:t>管保綜字</w:t>
      </w:r>
      <w:r w:rsidR="00B925D3" w:rsidRPr="00D54269">
        <w:rPr>
          <w:rFonts w:ascii="標楷體" w:eastAsia="標楷體" w:hAnsi="標楷體" w:hint="eastAsia"/>
          <w:noProof/>
          <w:color w:val="FF0000"/>
          <w:sz w:val="16"/>
          <w:szCs w:val="16"/>
        </w:rPr>
        <w:t>第</w:t>
      </w:r>
      <w:r w:rsidR="00996E14" w:rsidRPr="00D54269">
        <w:rPr>
          <w:rFonts w:ascii="標楷體" w:eastAsia="標楷體" w:hAnsi="標楷體"/>
          <w:noProof/>
          <w:color w:val="FF0000"/>
          <w:sz w:val="16"/>
          <w:szCs w:val="16"/>
        </w:rPr>
        <w:t>1110410626</w:t>
      </w:r>
      <w:r w:rsidR="004670A7" w:rsidRPr="00D54269">
        <w:rPr>
          <w:rFonts w:ascii="標楷體" w:eastAsia="標楷體" w:hAnsi="標楷體" w:hint="eastAsia"/>
          <w:noProof/>
          <w:color w:val="FF0000"/>
          <w:sz w:val="16"/>
          <w:szCs w:val="16"/>
        </w:rPr>
        <w:t>號函洽悉</w:t>
      </w:r>
    </w:p>
    <w:p w14:paraId="151714F2" w14:textId="77777777" w:rsidR="00FE5A6B" w:rsidRDefault="00FE5A6B" w:rsidP="00AB3568">
      <w:pPr>
        <w:spacing w:beforeLines="50" w:before="180" w:line="500" w:lineRule="exact"/>
        <w:rPr>
          <w:rFonts w:ascii="標楷體" w:eastAsia="標楷體" w:hAnsi="標楷體" w:cs="Times New Roman"/>
          <w:b/>
          <w:sz w:val="28"/>
          <w:szCs w:val="28"/>
        </w:rPr>
      </w:pPr>
    </w:p>
    <w:p w14:paraId="38D24145" w14:textId="77777777" w:rsidR="00424A4C" w:rsidRPr="00D56C8B" w:rsidRDefault="001E68BD" w:rsidP="00AB3568">
      <w:pPr>
        <w:spacing w:beforeLines="50" w:before="180" w:line="500" w:lineRule="exact"/>
        <w:rPr>
          <w:rFonts w:ascii="標楷體" w:eastAsia="標楷體" w:hAnsi="標楷體" w:cs="Times New Roman"/>
          <w:b/>
          <w:sz w:val="28"/>
          <w:szCs w:val="28"/>
        </w:rPr>
      </w:pPr>
      <w:r w:rsidRPr="00D56C8B">
        <w:rPr>
          <w:rFonts w:ascii="標楷體" w:eastAsia="標楷體" w:hAnsi="標楷體" w:cs="Times New Roman" w:hint="eastAsia"/>
          <w:b/>
          <w:sz w:val="28"/>
          <w:szCs w:val="28"/>
        </w:rPr>
        <w:t>船舶險及貨物運輸保險實務指引之方式處理</w:t>
      </w:r>
    </w:p>
    <w:p w14:paraId="751ECD9A" w14:textId="77777777" w:rsidR="00424A4C" w:rsidRPr="00AB3568" w:rsidRDefault="00B3487B" w:rsidP="00AB3568">
      <w:pPr>
        <w:pStyle w:val="a3"/>
        <w:numPr>
          <w:ilvl w:val="0"/>
          <w:numId w:val="1"/>
        </w:numPr>
        <w:spacing w:beforeLines="50" w:before="180" w:line="500" w:lineRule="exact"/>
        <w:ind w:leftChars="0" w:left="567" w:hanging="567"/>
        <w:jc w:val="both"/>
        <w:rPr>
          <w:rFonts w:ascii="標楷體" w:eastAsia="標楷體" w:hAnsi="標楷體"/>
          <w:b/>
          <w:color w:val="000000" w:themeColor="text1"/>
          <w:sz w:val="28"/>
          <w:szCs w:val="28"/>
        </w:rPr>
      </w:pPr>
      <w:r w:rsidRPr="00AB3568">
        <w:rPr>
          <w:rFonts w:ascii="標楷體" w:eastAsia="標楷體" w:hAnsi="標楷體" w:hint="eastAsia"/>
          <w:b/>
          <w:sz w:val="28"/>
          <w:szCs w:val="28"/>
        </w:rPr>
        <w:t>掌握風險</w:t>
      </w:r>
      <w:r w:rsidR="00124171" w:rsidRPr="00AB3568">
        <w:rPr>
          <w:rFonts w:ascii="標楷體" w:eastAsia="標楷體" w:hAnsi="標楷體" w:hint="eastAsia"/>
          <w:b/>
          <w:color w:val="000000" w:themeColor="text1"/>
          <w:sz w:val="28"/>
          <w:szCs w:val="28"/>
        </w:rPr>
        <w:t>性質</w:t>
      </w:r>
    </w:p>
    <w:p w14:paraId="39C28F79" w14:textId="77777777" w:rsidR="001D7402" w:rsidRPr="007F69E5" w:rsidRDefault="00B3487B" w:rsidP="00AB3568">
      <w:pPr>
        <w:pStyle w:val="a3"/>
        <w:spacing w:beforeLines="50" w:before="180" w:line="500" w:lineRule="exact"/>
        <w:rPr>
          <w:rFonts w:ascii="標楷體" w:eastAsia="標楷體" w:hAnsi="標楷體"/>
          <w:color w:val="000000" w:themeColor="text1"/>
          <w:sz w:val="28"/>
          <w:szCs w:val="28"/>
        </w:rPr>
      </w:pPr>
      <w:r w:rsidRPr="00D9641F">
        <w:rPr>
          <w:rFonts w:ascii="標楷體" w:eastAsia="標楷體" w:hAnsi="標楷體" w:hint="eastAsia"/>
          <w:sz w:val="28"/>
          <w:szCs w:val="28"/>
        </w:rPr>
        <w:t>近年</w:t>
      </w:r>
      <w:r w:rsidR="00D9641F">
        <w:rPr>
          <w:rFonts w:ascii="標楷體" w:eastAsia="標楷體" w:hAnsi="標楷體" w:hint="eastAsia"/>
          <w:sz w:val="28"/>
          <w:szCs w:val="28"/>
        </w:rPr>
        <w:t>國際的</w:t>
      </w:r>
      <w:r w:rsidR="001D7402" w:rsidRPr="001D7402">
        <w:rPr>
          <w:rFonts w:ascii="標楷體" w:eastAsia="標楷體" w:hAnsi="標楷體" w:hint="eastAsia"/>
          <w:sz w:val="28"/>
          <w:szCs w:val="28"/>
        </w:rPr>
        <w:t>資恐活動或受制裁地區或國家，常利用船舶運送物資，與產險公司有關者為船舶險及貨物運輸保險；然保險公司承保行為本身並無資金流向資恐或武擴之受制裁實體，且須在符合約定之保險事故之下，始得啟動理賠，且因財產保險屬損害填補性質，除非透過保險詐欺，否則甚難透過投保上開</w:t>
      </w:r>
      <w:r w:rsidR="00B5178B">
        <w:rPr>
          <w:rFonts w:ascii="標楷體" w:eastAsia="標楷體" w:hAnsi="標楷體" w:hint="eastAsia"/>
          <w:sz w:val="28"/>
          <w:szCs w:val="28"/>
        </w:rPr>
        <w:t>險種</w:t>
      </w:r>
      <w:r w:rsidR="001D7402" w:rsidRPr="001D7402">
        <w:rPr>
          <w:rFonts w:ascii="標楷體" w:eastAsia="標楷體" w:hAnsi="標楷體" w:hint="eastAsia"/>
          <w:sz w:val="28"/>
          <w:szCs w:val="28"/>
        </w:rPr>
        <w:t>方式獲取資金，爰船舶險及貨物運輸保險之洗錢風險甚低</w:t>
      </w:r>
      <w:r w:rsidR="006463EE" w:rsidRPr="002A6A62">
        <w:rPr>
          <w:rFonts w:ascii="標楷體" w:eastAsia="標楷體" w:hAnsi="標楷體" w:hint="eastAsia"/>
          <w:color w:val="000000" w:themeColor="text1"/>
          <w:sz w:val="28"/>
          <w:szCs w:val="28"/>
        </w:rPr>
        <w:t>，</w:t>
      </w:r>
      <w:r w:rsidR="00C66D04" w:rsidRPr="007F69E5">
        <w:rPr>
          <w:rFonts w:ascii="標楷體" w:eastAsia="標楷體" w:hAnsi="標楷體"/>
          <w:color w:val="000000" w:themeColor="text1"/>
          <w:sz w:val="28"/>
          <w:szCs w:val="28"/>
        </w:rPr>
        <w:t>保險公司</w:t>
      </w:r>
      <w:r w:rsidR="00C66D04" w:rsidRPr="007F69E5">
        <w:rPr>
          <w:rFonts w:ascii="標楷體" w:eastAsia="標楷體" w:hAnsi="標楷體" w:hint="eastAsia"/>
          <w:color w:val="000000" w:themeColor="text1"/>
          <w:sz w:val="28"/>
          <w:szCs w:val="28"/>
        </w:rPr>
        <w:t>可依據風險基礎方法(</w:t>
      </w:r>
      <w:r w:rsidR="00C66D04" w:rsidRPr="007F69E5">
        <w:rPr>
          <w:rFonts w:ascii="Times New Roman" w:eastAsia="標楷體" w:hAnsi="Times New Roman" w:cs="Times New Roman"/>
          <w:color w:val="000000" w:themeColor="text1"/>
          <w:sz w:val="28"/>
          <w:szCs w:val="28"/>
        </w:rPr>
        <w:t>Risk-Based Approach</w:t>
      </w:r>
      <w:r w:rsidR="00C66D04" w:rsidRPr="007F69E5">
        <w:rPr>
          <w:rFonts w:ascii="Times New Roman" w:eastAsia="標楷體" w:hAnsi="Times New Roman" w:cs="Times New Roman"/>
          <w:color w:val="000000" w:themeColor="text1"/>
          <w:sz w:val="28"/>
          <w:szCs w:val="28"/>
        </w:rPr>
        <w:t>，簡稱</w:t>
      </w:r>
      <w:r w:rsidR="00C66D04" w:rsidRPr="007F69E5">
        <w:rPr>
          <w:rFonts w:ascii="Times New Roman" w:eastAsia="標楷體" w:hAnsi="Times New Roman" w:cs="Times New Roman"/>
          <w:color w:val="000000" w:themeColor="text1"/>
          <w:sz w:val="28"/>
          <w:szCs w:val="28"/>
        </w:rPr>
        <w:t>RBA</w:t>
      </w:r>
      <w:r w:rsidR="00C66D04" w:rsidRPr="007F69E5">
        <w:rPr>
          <w:rFonts w:ascii="標楷體" w:eastAsia="標楷體" w:hAnsi="標楷體"/>
          <w:color w:val="000000" w:themeColor="text1"/>
          <w:sz w:val="28"/>
          <w:szCs w:val="28"/>
        </w:rPr>
        <w:t>)</w:t>
      </w:r>
      <w:r w:rsidR="00C66D04" w:rsidRPr="007F69E5">
        <w:rPr>
          <w:rFonts w:ascii="標楷體" w:eastAsia="標楷體" w:hAnsi="標楷體" w:hint="eastAsia"/>
          <w:color w:val="000000" w:themeColor="text1"/>
          <w:sz w:val="28"/>
          <w:szCs w:val="28"/>
        </w:rPr>
        <w:t>進行風險管理</w:t>
      </w:r>
      <w:r w:rsidR="00AF5829" w:rsidRPr="007F69E5">
        <w:rPr>
          <w:rFonts w:ascii="標楷體" w:eastAsia="標楷體" w:hAnsi="標楷體" w:hint="eastAsia"/>
          <w:color w:val="000000" w:themeColor="text1"/>
          <w:sz w:val="28"/>
          <w:szCs w:val="28"/>
        </w:rPr>
        <w:t>。</w:t>
      </w:r>
      <w:r w:rsidR="002640E1" w:rsidRPr="007F69E5">
        <w:rPr>
          <w:rFonts w:ascii="標楷體" w:eastAsia="標楷體" w:hAnsi="標楷體"/>
          <w:color w:val="000000" w:themeColor="text1"/>
          <w:sz w:val="28"/>
          <w:szCs w:val="28"/>
        </w:rPr>
        <w:t>惟被保險人可能有以船舶運輸貨物</w:t>
      </w:r>
      <w:r w:rsidR="002640E1" w:rsidRPr="007F69E5">
        <w:rPr>
          <w:rFonts w:ascii="標楷體" w:eastAsia="標楷體" w:hAnsi="標楷體" w:hint="eastAsia"/>
          <w:color w:val="000000" w:themeColor="text1"/>
          <w:sz w:val="28"/>
          <w:szCs w:val="28"/>
        </w:rPr>
        <w:t>進行</w:t>
      </w:r>
      <w:r w:rsidR="002640E1" w:rsidRPr="007F69E5">
        <w:rPr>
          <w:rFonts w:ascii="標楷體" w:eastAsia="標楷體" w:hAnsi="標楷體"/>
          <w:color w:val="000000" w:themeColor="text1"/>
          <w:sz w:val="28"/>
          <w:szCs w:val="28"/>
        </w:rPr>
        <w:t>資</w:t>
      </w:r>
      <w:r w:rsidR="002640E1" w:rsidRPr="007F69E5">
        <w:rPr>
          <w:rFonts w:ascii="標楷體" w:eastAsia="標楷體" w:hAnsi="標楷體" w:hint="eastAsia"/>
          <w:color w:val="000000" w:themeColor="text1"/>
          <w:sz w:val="28"/>
          <w:szCs w:val="28"/>
        </w:rPr>
        <w:t>助</w:t>
      </w:r>
      <w:r w:rsidR="002640E1" w:rsidRPr="007F69E5">
        <w:rPr>
          <w:rFonts w:ascii="標楷體" w:eastAsia="標楷體" w:hAnsi="標楷體"/>
          <w:color w:val="000000" w:themeColor="text1"/>
          <w:sz w:val="28"/>
          <w:szCs w:val="28"/>
        </w:rPr>
        <w:t>恐</w:t>
      </w:r>
      <w:r w:rsidR="002640E1" w:rsidRPr="007F69E5">
        <w:rPr>
          <w:rFonts w:ascii="標楷體" w:eastAsia="標楷體" w:hAnsi="標楷體" w:hint="eastAsia"/>
          <w:color w:val="000000" w:themeColor="text1"/>
          <w:sz w:val="28"/>
          <w:szCs w:val="28"/>
        </w:rPr>
        <w:t>怖主義</w:t>
      </w:r>
      <w:r w:rsidR="00C66D04" w:rsidRPr="007F69E5">
        <w:rPr>
          <w:rFonts w:ascii="標楷體" w:eastAsia="標楷體" w:hAnsi="標楷體"/>
          <w:color w:val="000000" w:themeColor="text1"/>
          <w:sz w:val="28"/>
          <w:szCs w:val="28"/>
        </w:rPr>
        <w:t>或資助武擴之行為</w:t>
      </w:r>
      <w:r w:rsidR="00C66D04" w:rsidRPr="007F69E5">
        <w:rPr>
          <w:rFonts w:ascii="標楷體" w:eastAsia="標楷體" w:hAnsi="標楷體" w:hint="eastAsia"/>
          <w:color w:val="000000" w:themeColor="text1"/>
          <w:sz w:val="28"/>
          <w:szCs w:val="28"/>
        </w:rPr>
        <w:t>。</w:t>
      </w:r>
    </w:p>
    <w:p w14:paraId="7806D89D" w14:textId="27B3C766" w:rsidR="00BD4899" w:rsidRDefault="007F1614" w:rsidP="00AB3568">
      <w:pPr>
        <w:spacing w:beforeLines="50" w:before="180" w:line="500" w:lineRule="exact"/>
        <w:ind w:leftChars="200" w:left="480"/>
        <w:jc w:val="both"/>
        <w:rPr>
          <w:rFonts w:ascii="標楷體" w:eastAsia="標楷體" w:hAnsi="標楷體"/>
          <w:sz w:val="28"/>
          <w:szCs w:val="28"/>
        </w:rPr>
      </w:pPr>
      <w:r w:rsidRPr="007F69E5">
        <w:rPr>
          <w:rFonts w:ascii="標楷體" w:eastAsia="標楷體" w:hAnsi="標楷體" w:hint="eastAsia"/>
          <w:color w:val="000000" w:themeColor="text1"/>
          <w:sz w:val="28"/>
          <w:szCs w:val="28"/>
        </w:rPr>
        <w:t>海上保險因其承保之標的物，或為船舶，或為國際貿易進出口之貨物，大都涉及兩個或更多的國家，與其他各類保險比較，最富有國際性。因此，可適</w:t>
      </w:r>
      <w:r w:rsidR="00425000" w:rsidRPr="007F69E5">
        <w:rPr>
          <w:rFonts w:ascii="標楷體" w:eastAsia="標楷體" w:hAnsi="標楷體" w:hint="eastAsia"/>
          <w:color w:val="000000" w:themeColor="text1"/>
          <w:sz w:val="28"/>
          <w:szCs w:val="28"/>
        </w:rPr>
        <w:t>時</w:t>
      </w:r>
      <w:r w:rsidR="00AF5829" w:rsidRPr="007F69E5">
        <w:rPr>
          <w:rFonts w:ascii="標楷體" w:eastAsia="標楷體" w:hAnsi="標楷體" w:hint="eastAsia"/>
          <w:color w:val="000000" w:themeColor="text1"/>
          <w:sz w:val="28"/>
          <w:szCs w:val="28"/>
        </w:rPr>
        <w:t>輔以參考外國政府或國際組織發布的指引，</w:t>
      </w:r>
      <w:r w:rsidRPr="007F69E5">
        <w:rPr>
          <w:rFonts w:ascii="標楷體" w:eastAsia="標楷體" w:hAnsi="標楷體" w:hint="eastAsia"/>
          <w:color w:val="000000" w:themeColor="text1"/>
          <w:sz w:val="28"/>
          <w:szCs w:val="28"/>
        </w:rPr>
        <w:t>例如</w:t>
      </w:r>
      <w:r w:rsidR="001D7402" w:rsidRPr="007F69E5">
        <w:rPr>
          <w:rFonts w:ascii="標楷體" w:eastAsia="標楷體" w:hAnsi="標楷體" w:hint="eastAsia"/>
          <w:color w:val="000000" w:themeColor="text1"/>
          <w:sz w:val="28"/>
          <w:szCs w:val="28"/>
        </w:rPr>
        <w:t>參考有關美國政府「處理</w:t>
      </w:r>
      <w:r w:rsidR="00CC0BDF">
        <w:rPr>
          <w:rFonts w:ascii="標楷體" w:eastAsia="標楷體" w:hAnsi="標楷體" w:hint="eastAsia"/>
          <w:color w:val="000000" w:themeColor="text1"/>
          <w:sz w:val="28"/>
          <w:szCs w:val="28"/>
        </w:rPr>
        <w:t>北</w:t>
      </w:r>
      <w:r w:rsidR="00B776BD">
        <w:rPr>
          <w:rFonts w:ascii="標楷體" w:eastAsia="標楷體" w:hAnsi="標楷體" w:hint="eastAsia"/>
          <w:color w:val="000000" w:themeColor="text1"/>
          <w:sz w:val="28"/>
          <w:szCs w:val="28"/>
        </w:rPr>
        <w:t>韓</w:t>
      </w:r>
      <w:r w:rsidR="001D7402" w:rsidRPr="007F69E5">
        <w:rPr>
          <w:rFonts w:ascii="標楷體" w:eastAsia="標楷體" w:hAnsi="標楷體" w:hint="eastAsia"/>
          <w:color w:val="000000" w:themeColor="text1"/>
          <w:sz w:val="28"/>
          <w:szCs w:val="28"/>
        </w:rPr>
        <w:t>非法航運方法的最新指導」</w:t>
      </w:r>
      <w:r w:rsidR="004F031A" w:rsidRPr="007F69E5">
        <w:rPr>
          <w:rFonts w:ascii="Times New Roman" w:eastAsia="標楷體" w:hAnsi="Times New Roman" w:cs="Times New Roman"/>
          <w:color w:val="000000" w:themeColor="text1"/>
          <w:sz w:val="28"/>
          <w:szCs w:val="28"/>
        </w:rPr>
        <w:lastRenderedPageBreak/>
        <w:t>(Updated Gu</w:t>
      </w:r>
      <w:r w:rsidR="004F031A" w:rsidRPr="00DF086B">
        <w:rPr>
          <w:rFonts w:ascii="Times New Roman" w:eastAsia="標楷體" w:hAnsi="Times New Roman" w:cs="Times New Roman"/>
          <w:color w:val="000000" w:themeColor="text1"/>
          <w:sz w:val="28"/>
          <w:szCs w:val="28"/>
        </w:rPr>
        <w:t>idance on Addressing North Korea’s Illicit Shipping Practices)</w:t>
      </w:r>
      <w:r w:rsidR="001D7402" w:rsidRPr="00DF086B">
        <w:rPr>
          <w:rFonts w:ascii="標楷體" w:eastAsia="標楷體" w:hAnsi="標楷體" w:hint="eastAsia"/>
          <w:color w:val="000000" w:themeColor="text1"/>
          <w:sz w:val="28"/>
          <w:szCs w:val="28"/>
        </w:rPr>
        <w:t>相關內容</w:t>
      </w:r>
      <w:r w:rsidR="004F031A" w:rsidRPr="00DF086B">
        <w:rPr>
          <w:rFonts w:ascii="標楷體" w:eastAsia="標楷體" w:hAnsi="標楷體" w:hint="eastAsia"/>
          <w:color w:val="000000" w:themeColor="text1"/>
          <w:sz w:val="28"/>
          <w:szCs w:val="28"/>
        </w:rPr>
        <w:t>，如：</w:t>
      </w:r>
      <w:r w:rsidR="001D7402" w:rsidRPr="001D7402">
        <w:rPr>
          <w:rFonts w:ascii="標楷體" w:eastAsia="標楷體" w:hAnsi="標楷體" w:hint="eastAsia"/>
          <w:sz w:val="28"/>
          <w:szCs w:val="28"/>
        </w:rPr>
        <w:t>北韓及其他不法行為者掩飾船舶身分及貨物之手法及資訊獲得來</w:t>
      </w:r>
      <w:r w:rsidR="00903D05">
        <w:rPr>
          <w:rFonts w:ascii="標楷體" w:eastAsia="標楷體" w:hAnsi="標楷體" w:hint="eastAsia"/>
          <w:sz w:val="28"/>
          <w:szCs w:val="28"/>
        </w:rPr>
        <w:t>源、確認被保險船舶是否有聯合國規定禁止自北韓進出口之貨物等方法。</w:t>
      </w:r>
    </w:p>
    <w:p w14:paraId="39B10010" w14:textId="23E6924F" w:rsidR="006B1C9C" w:rsidRPr="00AB3568" w:rsidRDefault="006B1C9C" w:rsidP="00AB3568">
      <w:pPr>
        <w:pStyle w:val="a3"/>
        <w:numPr>
          <w:ilvl w:val="0"/>
          <w:numId w:val="1"/>
        </w:numPr>
        <w:spacing w:beforeLines="50" w:before="180" w:line="500" w:lineRule="exact"/>
        <w:ind w:leftChars="0" w:left="567" w:hanging="567"/>
        <w:rPr>
          <w:rFonts w:ascii="標楷體" w:eastAsia="標楷體" w:hAnsi="標楷體"/>
          <w:b/>
          <w:sz w:val="28"/>
          <w:szCs w:val="28"/>
        </w:rPr>
      </w:pPr>
      <w:r w:rsidRPr="00AB3568">
        <w:rPr>
          <w:rFonts w:ascii="標楷體" w:eastAsia="標楷體" w:hAnsi="標楷體" w:hint="eastAsia"/>
          <w:b/>
          <w:sz w:val="28"/>
          <w:szCs w:val="28"/>
        </w:rPr>
        <w:t>洗錢/資恐/</w:t>
      </w:r>
      <w:r w:rsidR="001C54CF" w:rsidRPr="001C54CF">
        <w:rPr>
          <w:rFonts w:ascii="標楷體" w:eastAsia="標楷體" w:hAnsi="標楷體" w:hint="eastAsia"/>
          <w:b/>
          <w:color w:val="FF0000"/>
          <w:sz w:val="28"/>
          <w:szCs w:val="28"/>
          <w:u w:val="single"/>
        </w:rPr>
        <w:t>資助</w:t>
      </w:r>
      <w:r w:rsidRPr="00AB3568">
        <w:rPr>
          <w:rFonts w:ascii="標楷體" w:eastAsia="標楷體" w:hAnsi="標楷體" w:hint="eastAsia"/>
          <w:b/>
          <w:sz w:val="28"/>
          <w:szCs w:val="28"/>
        </w:rPr>
        <w:t>武擴風險防制機制</w:t>
      </w:r>
    </w:p>
    <w:p w14:paraId="565C378F" w14:textId="77777777" w:rsidR="00BD0155" w:rsidRPr="005D7F80" w:rsidRDefault="00BD0155" w:rsidP="00AB3568">
      <w:pPr>
        <w:pStyle w:val="a3"/>
        <w:numPr>
          <w:ilvl w:val="0"/>
          <w:numId w:val="31"/>
        </w:numPr>
        <w:spacing w:beforeLines="50" w:before="180" w:line="500" w:lineRule="exact"/>
        <w:ind w:leftChars="177" w:left="425" w:firstLine="88"/>
        <w:rPr>
          <w:rFonts w:ascii="標楷體" w:eastAsia="標楷體" w:hAnsi="標楷體"/>
          <w:b/>
          <w:sz w:val="28"/>
          <w:szCs w:val="28"/>
        </w:rPr>
      </w:pPr>
      <w:r w:rsidRPr="005D7F80">
        <w:rPr>
          <w:rFonts w:ascii="標楷體" w:eastAsia="標楷體" w:hAnsi="標楷體"/>
          <w:b/>
          <w:sz w:val="28"/>
          <w:szCs w:val="28"/>
        </w:rPr>
        <w:t>招攬階段之實務建議做法</w:t>
      </w:r>
    </w:p>
    <w:p w14:paraId="1D8BAF70" w14:textId="48C6342D" w:rsidR="00266F6E" w:rsidRPr="005D7F80" w:rsidRDefault="005925DD" w:rsidP="00AB3568">
      <w:pPr>
        <w:spacing w:beforeLines="50" w:before="180" w:line="500" w:lineRule="exact"/>
        <w:ind w:leftChars="200" w:left="48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sz w:val="28"/>
          <w:szCs w:val="28"/>
        </w:rPr>
        <w:t xml:space="preserve">   </w:t>
      </w:r>
      <w:r w:rsidRPr="005D7F80">
        <w:rPr>
          <w:rFonts w:ascii="Times New Roman" w:eastAsia="標楷體" w:hAnsi="Times New Roman" w:cs="Times New Roman" w:hint="eastAsia"/>
          <w:b/>
          <w:color w:val="000000" w:themeColor="text1"/>
          <w:sz w:val="28"/>
          <w:szCs w:val="28"/>
        </w:rPr>
        <w:t xml:space="preserve"> </w:t>
      </w:r>
      <w:r w:rsidR="00266F6E" w:rsidRPr="005D7F80">
        <w:rPr>
          <w:rFonts w:ascii="Times New Roman" w:eastAsia="標楷體" w:hAnsi="Times New Roman" w:cs="Times New Roman" w:hint="cs"/>
          <w:b/>
          <w:color w:val="000000" w:themeColor="text1"/>
          <w:sz w:val="28"/>
          <w:szCs w:val="28"/>
        </w:rPr>
        <w:t>1</w:t>
      </w:r>
      <w:r w:rsidR="00266F6E" w:rsidRPr="005D7F80">
        <w:rPr>
          <w:rFonts w:ascii="Times New Roman" w:eastAsia="標楷體" w:hAnsi="Times New Roman" w:cs="Times New Roman" w:hint="eastAsia"/>
          <w:b/>
          <w:color w:val="000000" w:themeColor="text1"/>
          <w:sz w:val="28"/>
          <w:szCs w:val="28"/>
        </w:rPr>
        <w:t>、貨物運輸保險</w:t>
      </w:r>
    </w:p>
    <w:p w14:paraId="2ACC494F" w14:textId="2E556F8A" w:rsidR="00E029F5" w:rsidRPr="00E029F5" w:rsidRDefault="00AC6A31" w:rsidP="00AB3568">
      <w:pPr>
        <w:spacing w:beforeLines="50" w:before="180" w:line="500" w:lineRule="exact"/>
        <w:ind w:leftChars="649" w:left="1558" w:firstLine="2"/>
        <w:rPr>
          <w:rFonts w:ascii="標楷體" w:eastAsia="標楷體" w:hAnsi="標楷體"/>
          <w:sz w:val="28"/>
          <w:szCs w:val="28"/>
        </w:rPr>
      </w:pPr>
      <w:r>
        <w:rPr>
          <w:rFonts w:ascii="標楷體" w:eastAsia="標楷體" w:hAnsi="標楷體" w:hint="eastAsia"/>
          <w:sz w:val="28"/>
          <w:szCs w:val="28"/>
        </w:rPr>
        <w:t>應遵循保密原則</w:t>
      </w:r>
      <w:r w:rsidR="00E029F5">
        <w:rPr>
          <w:rFonts w:ascii="標楷體" w:eastAsia="標楷體" w:hAnsi="標楷體" w:hint="eastAsia"/>
          <w:sz w:val="28"/>
          <w:szCs w:val="28"/>
        </w:rPr>
        <w:t>，</w:t>
      </w:r>
      <w:r>
        <w:rPr>
          <w:rFonts w:ascii="標楷體" w:eastAsia="標楷體" w:hAnsi="標楷體" w:hint="eastAsia"/>
          <w:sz w:val="28"/>
          <w:szCs w:val="28"/>
        </w:rPr>
        <w:t>注意業務員人於招攬時（含透過合作通路銷售該等保險），</w:t>
      </w:r>
      <w:r w:rsidR="00FC4EB7" w:rsidRPr="00596EF5">
        <w:rPr>
          <w:rFonts w:ascii="標楷體" w:eastAsia="標楷體" w:hAnsi="標楷體" w:hint="eastAsia"/>
          <w:color w:val="000000" w:themeColor="text1"/>
          <w:sz w:val="28"/>
          <w:szCs w:val="28"/>
        </w:rPr>
        <w:t>不得向客戶或與執行防制洗錢義務無關者，透露客戶之風險等級資訊</w:t>
      </w:r>
      <w:r>
        <w:rPr>
          <w:rFonts w:ascii="標楷體" w:eastAsia="標楷體" w:hAnsi="標楷體" w:hint="eastAsia"/>
          <w:color w:val="000000" w:themeColor="text1"/>
          <w:sz w:val="28"/>
          <w:szCs w:val="28"/>
        </w:rPr>
        <w:t>；</w:t>
      </w:r>
      <w:r w:rsidR="001C54CF" w:rsidRPr="001C54CF">
        <w:rPr>
          <w:rFonts w:ascii="標楷體" w:eastAsia="標楷體" w:hAnsi="標楷體" w:hint="eastAsia"/>
          <w:bCs/>
          <w:color w:val="FF0000"/>
          <w:sz w:val="28"/>
          <w:szCs w:val="28"/>
          <w:u w:val="single"/>
        </w:rPr>
        <w:t>為瞭解業務關係之目的與性質，應</w:t>
      </w:r>
      <w:r>
        <w:rPr>
          <w:rFonts w:ascii="標楷體" w:eastAsia="標楷體" w:hAnsi="標楷體" w:hint="eastAsia"/>
          <w:color w:val="000000" w:themeColor="text1"/>
          <w:sz w:val="28"/>
          <w:szCs w:val="28"/>
        </w:rPr>
        <w:t>辨識及驗證客戶身分並予紀錄要保文件</w:t>
      </w:r>
      <w:r w:rsidR="00E029F5" w:rsidRPr="00E029F5">
        <w:rPr>
          <w:rFonts w:ascii="標楷體" w:eastAsia="標楷體" w:hAnsi="標楷體" w:hint="eastAsia"/>
          <w:color w:val="000000"/>
          <w:sz w:val="28"/>
          <w:szCs w:val="28"/>
        </w:rPr>
        <w:t>、</w:t>
      </w:r>
      <w:r w:rsidR="00E029F5" w:rsidRPr="00334F68">
        <w:rPr>
          <w:rFonts w:ascii="Times New Roman" w:eastAsia="標楷體" w:hAnsi="Times New Roman" w:cs="Times New Roman"/>
          <w:sz w:val="28"/>
          <w:szCs w:val="28"/>
        </w:rPr>
        <w:t>KYC</w:t>
      </w:r>
      <w:r w:rsidR="004F031A" w:rsidRPr="00334F68">
        <w:rPr>
          <w:rFonts w:ascii="Times New Roman" w:eastAsia="標楷體" w:hAnsi="Times New Roman" w:cs="Times New Roman"/>
          <w:color w:val="000000" w:themeColor="text1"/>
          <w:sz w:val="28"/>
          <w:szCs w:val="28"/>
        </w:rPr>
        <w:t>(Know Your Customer</w:t>
      </w:r>
      <w:r w:rsidR="004F031A" w:rsidRPr="00DF086B">
        <w:rPr>
          <w:rFonts w:ascii="Times New Roman" w:eastAsia="標楷體" w:hAnsi="Times New Roman" w:cs="Times New Roman"/>
          <w:color w:val="000000" w:themeColor="text1"/>
          <w:sz w:val="28"/>
          <w:szCs w:val="28"/>
        </w:rPr>
        <w:t>)</w:t>
      </w:r>
      <w:r w:rsidR="00E029F5" w:rsidRPr="00E029F5">
        <w:rPr>
          <w:rFonts w:ascii="標楷體" w:eastAsia="標楷體" w:hAnsi="標楷體" w:hint="eastAsia"/>
          <w:sz w:val="28"/>
          <w:szCs w:val="28"/>
        </w:rPr>
        <w:t>表單或客戶風險屬性報告書</w:t>
      </w:r>
      <w:r w:rsidR="00E029F5" w:rsidRPr="00E029F5">
        <w:rPr>
          <w:rFonts w:ascii="標楷體" w:eastAsia="標楷體" w:hAnsi="標楷體" w:hint="eastAsia"/>
          <w:color w:val="000000"/>
          <w:sz w:val="28"/>
          <w:szCs w:val="28"/>
        </w:rPr>
        <w:t>：</w:t>
      </w:r>
    </w:p>
    <w:p w14:paraId="7A2525CD" w14:textId="7C2FE8FD" w:rsidR="00E029F5" w:rsidRPr="00E029F5" w:rsidRDefault="005925DD" w:rsidP="00AB3568">
      <w:pPr>
        <w:pStyle w:val="HTML"/>
        <w:shd w:val="clear" w:color="auto" w:fill="FFFFFF"/>
        <w:tabs>
          <w:tab w:val="clear" w:pos="916"/>
        </w:tabs>
        <w:spacing w:beforeLines="50" w:before="180" w:line="500" w:lineRule="exact"/>
        <w:ind w:leftChars="200" w:left="768" w:hangingChars="103" w:hanging="28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029F5" w:rsidRPr="00E029F5">
        <w:rPr>
          <w:rFonts w:ascii="標楷體" w:eastAsia="標楷體" w:hAnsi="標楷體" w:hint="eastAsia"/>
          <w:color w:val="000000"/>
          <w:sz w:val="28"/>
          <w:szCs w:val="28"/>
        </w:rPr>
        <w:t>(</w:t>
      </w:r>
      <w:r w:rsidR="00E029F5" w:rsidRPr="00A26827">
        <w:rPr>
          <w:rFonts w:ascii="Times New Roman" w:eastAsia="標楷體" w:hAnsi="Times New Roman" w:cs="Times New Roman"/>
          <w:color w:val="000000"/>
          <w:sz w:val="28"/>
          <w:szCs w:val="28"/>
        </w:rPr>
        <w:t>1</w:t>
      </w:r>
      <w:r w:rsidR="00E029F5" w:rsidRPr="00E029F5">
        <w:rPr>
          <w:rFonts w:ascii="標楷體" w:eastAsia="標楷體" w:hAnsi="標楷體" w:hint="eastAsia"/>
          <w:color w:val="000000"/>
          <w:sz w:val="28"/>
          <w:szCs w:val="28"/>
        </w:rPr>
        <w:t>)</w:t>
      </w:r>
      <w:r w:rsidR="00A26827">
        <w:rPr>
          <w:rFonts w:ascii="標楷體" w:eastAsia="標楷體" w:hAnsi="標楷體" w:hint="eastAsia"/>
          <w:color w:val="000000"/>
          <w:sz w:val="28"/>
          <w:szCs w:val="28"/>
        </w:rPr>
        <w:t>、</w:t>
      </w:r>
      <w:r w:rsidR="00E029F5" w:rsidRPr="00E029F5">
        <w:rPr>
          <w:rFonts w:ascii="標楷體" w:eastAsia="標楷體" w:hAnsi="標楷體" w:hint="eastAsia"/>
          <w:color w:val="000000"/>
          <w:sz w:val="28"/>
          <w:szCs w:val="28"/>
        </w:rPr>
        <w:t>瞭解業務關係之目的與性質。</w:t>
      </w:r>
    </w:p>
    <w:p w14:paraId="7E281BF6" w14:textId="02B899B8" w:rsidR="00E029F5" w:rsidRDefault="005925DD" w:rsidP="00AB3568">
      <w:pPr>
        <w:pStyle w:val="Default"/>
        <w:spacing w:beforeLines="50" w:before="180" w:line="500" w:lineRule="exact"/>
        <w:ind w:leftChars="200" w:left="2266" w:hangingChars="638" w:hanging="1786"/>
        <w:rPr>
          <w:rFonts w:hAnsi="標楷體"/>
          <w:sz w:val="28"/>
          <w:szCs w:val="28"/>
        </w:rPr>
      </w:pPr>
      <w:r>
        <w:rPr>
          <w:rFonts w:hAnsi="標楷體" w:hint="eastAsia"/>
          <w:sz w:val="28"/>
          <w:szCs w:val="28"/>
        </w:rPr>
        <w:t xml:space="preserve">      </w:t>
      </w:r>
      <w:r w:rsidR="000E7281" w:rsidRPr="00E029F5">
        <w:rPr>
          <w:rFonts w:hAnsi="標楷體" w:hint="eastAsia"/>
          <w:sz w:val="28"/>
          <w:szCs w:val="28"/>
        </w:rPr>
        <w:t xml:space="preserve"> </w:t>
      </w:r>
      <w:r>
        <w:rPr>
          <w:rFonts w:hAnsi="標楷體" w:hint="eastAsia"/>
          <w:sz w:val="28"/>
          <w:szCs w:val="28"/>
        </w:rPr>
        <w:t xml:space="preserve"> </w:t>
      </w:r>
      <w:r w:rsidR="00E029F5" w:rsidRPr="00A26827">
        <w:rPr>
          <w:rFonts w:ascii="Times New Roman" w:hAnsi="Times New Roman" w:cs="Times New Roman"/>
          <w:sz w:val="28"/>
          <w:szCs w:val="28"/>
        </w:rPr>
        <w:t>(</w:t>
      </w:r>
      <w:r w:rsidR="000E7281" w:rsidRPr="00A26827">
        <w:rPr>
          <w:rFonts w:ascii="Times New Roman" w:hAnsi="Times New Roman" w:cs="Times New Roman"/>
          <w:sz w:val="28"/>
          <w:szCs w:val="28"/>
        </w:rPr>
        <w:t>2</w:t>
      </w:r>
      <w:r w:rsidR="00E029F5" w:rsidRPr="00E029F5">
        <w:rPr>
          <w:rFonts w:hAnsi="標楷體" w:hint="eastAsia"/>
          <w:sz w:val="28"/>
          <w:szCs w:val="28"/>
        </w:rPr>
        <w:t>)</w:t>
      </w:r>
      <w:r w:rsidR="00A26827">
        <w:rPr>
          <w:rFonts w:hAnsi="標楷體" w:hint="eastAsia"/>
          <w:sz w:val="28"/>
          <w:szCs w:val="28"/>
        </w:rPr>
        <w:t>、</w:t>
      </w:r>
      <w:r w:rsidR="00780D24">
        <w:rPr>
          <w:rFonts w:hAnsi="標楷體" w:hint="eastAsia"/>
          <w:sz w:val="28"/>
          <w:szCs w:val="28"/>
        </w:rPr>
        <w:t>依特性及實際狀況要求提供相關資料。</w:t>
      </w:r>
      <w:r w:rsidR="006551FC">
        <w:rPr>
          <w:rFonts w:hAnsi="標楷體" w:hint="eastAsia"/>
          <w:sz w:val="28"/>
          <w:szCs w:val="28"/>
        </w:rPr>
        <w:t>貨物運輸</w:t>
      </w:r>
      <w:r>
        <w:rPr>
          <w:rFonts w:hAnsi="標楷體" w:hint="eastAsia"/>
          <w:sz w:val="28"/>
          <w:szCs w:val="28"/>
        </w:rPr>
        <w:t xml:space="preserve"> </w:t>
      </w:r>
      <w:r w:rsidR="006551FC">
        <w:rPr>
          <w:rFonts w:hAnsi="標楷體" w:hint="eastAsia"/>
          <w:sz w:val="28"/>
          <w:szCs w:val="28"/>
        </w:rPr>
        <w:t>保險</w:t>
      </w:r>
      <w:r w:rsidR="00E029F5" w:rsidRPr="00E029F5">
        <w:rPr>
          <w:rFonts w:hAnsi="標楷體" w:hint="eastAsia"/>
          <w:sz w:val="28"/>
          <w:szCs w:val="28"/>
        </w:rPr>
        <w:t>提供商業發票</w:t>
      </w:r>
      <w:r w:rsidR="00E029F5" w:rsidRPr="00334F68">
        <w:rPr>
          <w:rFonts w:ascii="Times New Roman" w:hAnsi="Times New Roman" w:cs="Times New Roman"/>
          <w:sz w:val="28"/>
          <w:szCs w:val="28"/>
        </w:rPr>
        <w:t>(</w:t>
      </w:r>
      <w:r w:rsidR="004F031A" w:rsidRPr="00334F68">
        <w:rPr>
          <w:rFonts w:ascii="Times New Roman" w:hAnsi="Times New Roman" w:cs="Times New Roman"/>
          <w:color w:val="000000" w:themeColor="text1"/>
          <w:sz w:val="28"/>
          <w:szCs w:val="28"/>
        </w:rPr>
        <w:t>I</w:t>
      </w:r>
      <w:r w:rsidR="00E029F5" w:rsidRPr="00334F68">
        <w:rPr>
          <w:rFonts w:ascii="Times New Roman" w:hAnsi="Times New Roman" w:cs="Times New Roman"/>
          <w:sz w:val="28"/>
          <w:szCs w:val="28"/>
        </w:rPr>
        <w:t>nvoice</w:t>
      </w:r>
      <w:r w:rsidR="00E029F5" w:rsidRPr="00E029F5">
        <w:rPr>
          <w:rFonts w:hAnsi="標楷體" w:hint="eastAsia"/>
          <w:sz w:val="28"/>
          <w:szCs w:val="28"/>
        </w:rPr>
        <w:t>)</w:t>
      </w:r>
      <w:r w:rsidR="005C12D0">
        <w:rPr>
          <w:rFonts w:hAnsi="標楷體" w:hint="eastAsia"/>
          <w:sz w:val="28"/>
          <w:szCs w:val="28"/>
        </w:rPr>
        <w:t>或信用狀</w:t>
      </w:r>
      <w:r w:rsidR="005C12D0">
        <w:rPr>
          <w:rFonts w:hAnsi="標楷體"/>
          <w:sz w:val="28"/>
          <w:szCs w:val="28"/>
        </w:rPr>
        <w:t>(</w:t>
      </w:r>
      <w:r w:rsidR="005C12D0" w:rsidRPr="00334F68">
        <w:rPr>
          <w:rFonts w:ascii="Times New Roman" w:hAnsi="Times New Roman" w:cs="Times New Roman"/>
          <w:sz w:val="28"/>
          <w:szCs w:val="28"/>
        </w:rPr>
        <w:t>L/C</w:t>
      </w:r>
      <w:r w:rsidR="005C12D0">
        <w:rPr>
          <w:rFonts w:hAnsi="標楷體"/>
          <w:sz w:val="28"/>
          <w:szCs w:val="28"/>
        </w:rPr>
        <w:t>)</w:t>
      </w:r>
      <w:r w:rsidR="00E029F5" w:rsidRPr="00E029F5">
        <w:rPr>
          <w:rFonts w:hAnsi="標楷體" w:hint="eastAsia"/>
          <w:sz w:val="28"/>
          <w:szCs w:val="28"/>
        </w:rPr>
        <w:t>等文件影本以資判斷</w:t>
      </w:r>
      <w:r w:rsidR="00637C9F" w:rsidRPr="00637C9F">
        <w:rPr>
          <w:rFonts w:hAnsi="標楷體" w:hint="eastAsia"/>
          <w:sz w:val="28"/>
          <w:szCs w:val="28"/>
        </w:rPr>
        <w:t>。</w:t>
      </w:r>
    </w:p>
    <w:p w14:paraId="63C59B2F" w14:textId="7EEDCF1A" w:rsidR="00E029F5" w:rsidRDefault="005925DD" w:rsidP="00AB3568">
      <w:pPr>
        <w:pStyle w:val="Default"/>
        <w:spacing w:beforeLines="50" w:before="180" w:line="500" w:lineRule="exact"/>
        <w:ind w:leftChars="200" w:left="2266" w:hangingChars="638" w:hanging="1786"/>
        <w:rPr>
          <w:rFonts w:hAnsi="標楷體"/>
          <w:sz w:val="28"/>
          <w:szCs w:val="28"/>
        </w:rPr>
      </w:pPr>
      <w:r>
        <w:rPr>
          <w:rFonts w:hAnsi="標楷體" w:hint="eastAsia"/>
          <w:sz w:val="28"/>
          <w:szCs w:val="28"/>
        </w:rPr>
        <w:t xml:space="preserve">      </w:t>
      </w:r>
      <w:r w:rsidR="00B447CA">
        <w:rPr>
          <w:rFonts w:hAnsi="標楷體" w:hint="eastAsia"/>
          <w:sz w:val="28"/>
          <w:szCs w:val="28"/>
        </w:rPr>
        <w:t xml:space="preserve"> </w:t>
      </w:r>
      <w:r>
        <w:rPr>
          <w:rFonts w:hAnsi="標楷體" w:hint="eastAsia"/>
          <w:sz w:val="28"/>
          <w:szCs w:val="28"/>
        </w:rPr>
        <w:t xml:space="preserve"> </w:t>
      </w:r>
      <w:r w:rsidR="00E029F5">
        <w:rPr>
          <w:rFonts w:hAnsi="標楷體" w:hint="eastAsia"/>
          <w:sz w:val="28"/>
          <w:szCs w:val="28"/>
        </w:rPr>
        <w:t>(</w:t>
      </w:r>
      <w:r w:rsidR="005C12D0" w:rsidRPr="00A26827">
        <w:rPr>
          <w:rFonts w:ascii="Times New Roman" w:hAnsi="Times New Roman" w:cs="Times New Roman"/>
          <w:sz w:val="28"/>
          <w:szCs w:val="28"/>
        </w:rPr>
        <w:t>3</w:t>
      </w:r>
      <w:r w:rsidR="00E029F5">
        <w:rPr>
          <w:rFonts w:hAnsi="標楷體"/>
          <w:sz w:val="28"/>
          <w:szCs w:val="28"/>
        </w:rPr>
        <w:t>)</w:t>
      </w:r>
      <w:r w:rsidR="00A26827">
        <w:rPr>
          <w:rFonts w:hAnsi="標楷體" w:hint="eastAsia"/>
          <w:sz w:val="28"/>
          <w:szCs w:val="28"/>
        </w:rPr>
        <w:t>、</w:t>
      </w:r>
      <w:r w:rsidR="00E029F5" w:rsidRPr="00E029F5">
        <w:rPr>
          <w:rFonts w:hAnsi="標楷體" w:hint="eastAsia"/>
          <w:sz w:val="28"/>
          <w:szCs w:val="28"/>
        </w:rPr>
        <w:t>針對高度風險以上之法人客戶，使用可靠來源之資料或資訊辨識客戶實質受益人，並予以記錄。</w:t>
      </w:r>
    </w:p>
    <w:p w14:paraId="0E00CA5D" w14:textId="2A6AD602" w:rsidR="00266F6E" w:rsidRPr="005D7F80" w:rsidRDefault="005925DD" w:rsidP="00AB3568">
      <w:pPr>
        <w:spacing w:beforeLines="50" w:before="180" w:line="500" w:lineRule="exact"/>
        <w:ind w:leftChars="200" w:left="48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sz w:val="28"/>
          <w:szCs w:val="28"/>
        </w:rPr>
        <w:t xml:space="preserve">   </w:t>
      </w:r>
      <w:r w:rsidRPr="005D7F80">
        <w:rPr>
          <w:rFonts w:ascii="Times New Roman" w:eastAsia="標楷體" w:hAnsi="Times New Roman" w:cs="Times New Roman" w:hint="eastAsia"/>
          <w:b/>
          <w:color w:val="000000" w:themeColor="text1"/>
          <w:sz w:val="28"/>
          <w:szCs w:val="28"/>
        </w:rPr>
        <w:t xml:space="preserve"> </w:t>
      </w:r>
      <w:r w:rsidR="00266F6E" w:rsidRPr="005D7F80">
        <w:rPr>
          <w:rFonts w:ascii="Times New Roman" w:eastAsia="標楷體" w:hAnsi="Times New Roman" w:cs="Times New Roman" w:hint="eastAsia"/>
          <w:b/>
          <w:color w:val="000000" w:themeColor="text1"/>
          <w:sz w:val="28"/>
          <w:szCs w:val="28"/>
        </w:rPr>
        <w:t>2</w:t>
      </w:r>
      <w:r w:rsidR="00266F6E" w:rsidRPr="005D7F80">
        <w:rPr>
          <w:rFonts w:ascii="Times New Roman" w:eastAsia="標楷體" w:hAnsi="Times New Roman" w:cs="Times New Roman" w:hint="eastAsia"/>
          <w:b/>
          <w:color w:val="000000" w:themeColor="text1"/>
          <w:sz w:val="28"/>
          <w:szCs w:val="28"/>
        </w:rPr>
        <w:t>、船舶險</w:t>
      </w:r>
    </w:p>
    <w:p w14:paraId="4F60014A" w14:textId="02E957D9" w:rsidR="00266F6E" w:rsidRPr="00596EF5" w:rsidRDefault="00D372FF" w:rsidP="00AB3568">
      <w:pPr>
        <w:spacing w:beforeLines="50" w:before="180" w:line="500" w:lineRule="exact"/>
        <w:ind w:leftChars="590" w:left="1416" w:firstLine="2"/>
        <w:rPr>
          <w:rFonts w:ascii="標楷體" w:eastAsia="標楷體" w:hAnsi="標楷體"/>
          <w:color w:val="000000" w:themeColor="text1"/>
          <w:sz w:val="28"/>
          <w:szCs w:val="28"/>
        </w:rPr>
      </w:pPr>
      <w:r>
        <w:rPr>
          <w:rFonts w:ascii="標楷體" w:eastAsia="標楷體" w:hAnsi="標楷體" w:hint="eastAsia"/>
          <w:sz w:val="28"/>
          <w:szCs w:val="28"/>
        </w:rPr>
        <w:t>應遵循保密原則，注意業務員人於招攬時（含透過合作通路銷售該等保險）</w:t>
      </w:r>
      <w:r w:rsidR="00266F6E" w:rsidRPr="00596EF5">
        <w:rPr>
          <w:rFonts w:ascii="標楷體" w:eastAsia="標楷體" w:hAnsi="標楷體" w:hint="eastAsia"/>
          <w:color w:val="000000" w:themeColor="text1"/>
          <w:sz w:val="28"/>
          <w:szCs w:val="28"/>
        </w:rPr>
        <w:t>，</w:t>
      </w:r>
      <w:r w:rsidR="00FC4EB7" w:rsidRPr="00596EF5">
        <w:rPr>
          <w:rFonts w:ascii="標楷體" w:eastAsia="標楷體" w:hAnsi="標楷體" w:hint="eastAsia"/>
          <w:color w:val="000000" w:themeColor="text1"/>
          <w:sz w:val="28"/>
          <w:szCs w:val="28"/>
        </w:rPr>
        <w:t>不得向客戶或與執行防制洗錢義務無關者，透露客戶之風險等級資訊</w:t>
      </w:r>
      <w:r w:rsidR="00C12987">
        <w:rPr>
          <w:rFonts w:ascii="標楷體" w:eastAsia="標楷體" w:hAnsi="標楷體" w:hint="eastAsia"/>
          <w:color w:val="000000" w:themeColor="text1"/>
          <w:sz w:val="28"/>
          <w:szCs w:val="28"/>
        </w:rPr>
        <w:t>；另建議採取下列方式辨識及驗證客戶身分並予紀錄要保文件</w:t>
      </w:r>
      <w:r w:rsidR="00C12987" w:rsidRPr="00E029F5">
        <w:rPr>
          <w:rFonts w:ascii="標楷體" w:eastAsia="標楷體" w:hAnsi="標楷體" w:hint="eastAsia"/>
          <w:color w:val="000000"/>
          <w:sz w:val="28"/>
          <w:szCs w:val="28"/>
        </w:rPr>
        <w:t>、</w:t>
      </w:r>
      <w:r w:rsidR="00266F6E" w:rsidRPr="00596EF5">
        <w:rPr>
          <w:rFonts w:ascii="Times New Roman" w:eastAsia="標楷體" w:hAnsi="Times New Roman" w:cs="Times New Roman"/>
          <w:color w:val="000000" w:themeColor="text1"/>
          <w:sz w:val="28"/>
          <w:szCs w:val="28"/>
        </w:rPr>
        <w:t xml:space="preserve">KYC(Know Your </w:t>
      </w:r>
      <w:r w:rsidR="00266F6E" w:rsidRPr="00596EF5">
        <w:rPr>
          <w:rFonts w:ascii="Times New Roman" w:eastAsia="標楷體" w:hAnsi="Times New Roman" w:cs="Times New Roman"/>
          <w:color w:val="000000" w:themeColor="text1"/>
          <w:sz w:val="28"/>
          <w:szCs w:val="28"/>
        </w:rPr>
        <w:lastRenderedPageBreak/>
        <w:t>Customer)</w:t>
      </w:r>
      <w:r w:rsidR="00266F6E" w:rsidRPr="00596EF5">
        <w:rPr>
          <w:rFonts w:ascii="標楷體" w:eastAsia="標楷體" w:hAnsi="標楷體" w:hint="eastAsia"/>
          <w:color w:val="000000" w:themeColor="text1"/>
          <w:sz w:val="28"/>
          <w:szCs w:val="28"/>
        </w:rPr>
        <w:t>表單或客戶風險屬性報告書</w:t>
      </w:r>
      <w:r w:rsidR="00D74DB7" w:rsidRPr="00D74DB7">
        <w:rPr>
          <w:rFonts w:ascii="標楷體" w:eastAsia="標楷體" w:hAnsi="標楷體" w:hint="eastAsia"/>
          <w:bCs/>
          <w:color w:val="FF0000"/>
          <w:sz w:val="28"/>
          <w:szCs w:val="28"/>
          <w:u w:val="single"/>
        </w:rPr>
        <w:t>等相關資料，建議採取下列方式</w:t>
      </w:r>
      <w:r w:rsidR="00D74DB7" w:rsidRPr="00D74DB7">
        <w:rPr>
          <w:rFonts w:ascii="標楷體" w:eastAsia="標楷體" w:hAnsi="標楷體" w:hint="eastAsia"/>
          <w:bCs/>
          <w:color w:val="FF0000"/>
          <w:sz w:val="28"/>
          <w:szCs w:val="28"/>
        </w:rPr>
        <w:t>：</w:t>
      </w:r>
    </w:p>
    <w:p w14:paraId="511FF793" w14:textId="77777777" w:rsidR="00D74DB7" w:rsidRDefault="005925DD" w:rsidP="00D74DB7">
      <w:pPr>
        <w:pStyle w:val="HTML"/>
        <w:shd w:val="clear" w:color="auto" w:fill="FFFFFF"/>
        <w:tabs>
          <w:tab w:val="clear" w:pos="916"/>
        </w:tabs>
        <w:spacing w:beforeLines="50" w:before="180" w:line="500" w:lineRule="exact"/>
        <w:ind w:leftChars="200" w:left="768" w:hangingChars="103" w:hanging="288"/>
        <w:rPr>
          <w:rFonts w:ascii="標楷體" w:eastAsia="標楷體" w:hAnsi="標楷體"/>
          <w:color w:val="000000" w:themeColor="text1"/>
          <w:sz w:val="28"/>
          <w:szCs w:val="28"/>
        </w:rPr>
      </w:pPr>
      <w:r w:rsidRPr="00596EF5">
        <w:rPr>
          <w:rFonts w:ascii="標楷體" w:eastAsia="標楷體" w:hAnsi="標楷體" w:hint="eastAsia"/>
          <w:color w:val="000000" w:themeColor="text1"/>
          <w:sz w:val="28"/>
          <w:szCs w:val="28"/>
        </w:rPr>
        <w:t xml:space="preserve">      </w:t>
      </w:r>
      <w:r w:rsidRPr="00D74DB7">
        <w:rPr>
          <w:rFonts w:ascii="標楷體" w:eastAsia="標楷體" w:hAnsi="標楷體" w:hint="eastAsia"/>
          <w:color w:val="000000" w:themeColor="text1"/>
          <w:sz w:val="28"/>
          <w:szCs w:val="28"/>
        </w:rPr>
        <w:t xml:space="preserve"> </w:t>
      </w:r>
      <w:r w:rsidR="00266F6E" w:rsidRPr="00D74DB7">
        <w:rPr>
          <w:rFonts w:ascii="標楷體" w:eastAsia="標楷體" w:hAnsi="標楷體" w:hint="eastAsia"/>
          <w:color w:val="000000" w:themeColor="text1"/>
          <w:sz w:val="28"/>
          <w:szCs w:val="28"/>
        </w:rPr>
        <w:t>(</w:t>
      </w:r>
      <w:r w:rsidR="00266F6E" w:rsidRPr="00D74DB7">
        <w:rPr>
          <w:rFonts w:ascii="標楷體" w:eastAsia="標楷體" w:hAnsi="標楷體" w:cs="Times New Roman"/>
          <w:color w:val="000000" w:themeColor="text1"/>
          <w:sz w:val="28"/>
          <w:szCs w:val="28"/>
        </w:rPr>
        <w:t>1</w:t>
      </w:r>
      <w:r w:rsidR="00266F6E" w:rsidRPr="00D74DB7">
        <w:rPr>
          <w:rFonts w:ascii="標楷體" w:eastAsia="標楷體" w:hAnsi="標楷體" w:hint="eastAsia"/>
          <w:color w:val="000000" w:themeColor="text1"/>
          <w:sz w:val="28"/>
          <w:szCs w:val="28"/>
        </w:rPr>
        <w:t>)、</w:t>
      </w:r>
      <w:r w:rsidR="00D74DB7" w:rsidRPr="00D74DB7">
        <w:rPr>
          <w:rFonts w:ascii="標楷體" w:eastAsia="標楷體" w:hAnsi="標楷體" w:hint="eastAsia"/>
          <w:color w:val="000000" w:themeColor="text1"/>
          <w:sz w:val="28"/>
          <w:szCs w:val="28"/>
        </w:rPr>
        <w:t>依特性及實際狀況要求提供相關資料。船舶險提</w:t>
      </w:r>
      <w:r w:rsidR="00D74DB7">
        <w:rPr>
          <w:rFonts w:ascii="標楷體" w:eastAsia="標楷體" w:hAnsi="標楷體" w:hint="eastAsia"/>
          <w:color w:val="000000" w:themeColor="text1"/>
          <w:sz w:val="28"/>
          <w:szCs w:val="28"/>
        </w:rPr>
        <w:t xml:space="preserve">      </w:t>
      </w:r>
    </w:p>
    <w:p w14:paraId="74CF019A" w14:textId="77777777" w:rsidR="003A1693" w:rsidRDefault="00D74DB7" w:rsidP="00D74DB7">
      <w:pPr>
        <w:pStyle w:val="HTML"/>
        <w:shd w:val="clear" w:color="auto" w:fill="FFFFFF"/>
        <w:tabs>
          <w:tab w:val="clear" w:pos="916"/>
        </w:tabs>
        <w:spacing w:line="500" w:lineRule="exact"/>
        <w:ind w:leftChars="200" w:left="768" w:hangingChars="103" w:hanging="288"/>
        <w:rPr>
          <w:rFonts w:ascii="標楷體" w:eastAsia="標楷體" w:hAnsi="標楷體"/>
          <w:bCs/>
          <w:color w:val="FF0000"/>
          <w:sz w:val="28"/>
          <w:szCs w:val="28"/>
          <w:u w:val="single"/>
        </w:rPr>
      </w:pPr>
      <w:r>
        <w:rPr>
          <w:rFonts w:ascii="標楷體" w:eastAsia="標楷體" w:hAnsi="標楷體" w:hint="eastAsia"/>
          <w:color w:val="000000" w:themeColor="text1"/>
          <w:sz w:val="28"/>
          <w:szCs w:val="28"/>
        </w:rPr>
        <w:t xml:space="preserve">            </w:t>
      </w:r>
      <w:r w:rsidRPr="00D74DB7">
        <w:rPr>
          <w:rFonts w:ascii="標楷體" w:eastAsia="標楷體" w:hAnsi="標楷體" w:hint="eastAsia"/>
          <w:color w:val="000000" w:themeColor="text1"/>
          <w:sz w:val="28"/>
          <w:szCs w:val="28"/>
        </w:rPr>
        <w:t>供船舶國籍證書或船舶登記證</w:t>
      </w:r>
      <w:r w:rsidR="003A1693" w:rsidRPr="003A1693">
        <w:rPr>
          <w:rFonts w:ascii="標楷體" w:eastAsia="標楷體" w:hAnsi="標楷體" w:hint="eastAsia"/>
          <w:bCs/>
          <w:color w:val="FF0000"/>
          <w:sz w:val="28"/>
          <w:szCs w:val="28"/>
          <w:u w:val="single"/>
        </w:rPr>
        <w:t>或三角(多角)貿易</w:t>
      </w:r>
    </w:p>
    <w:p w14:paraId="117C4325" w14:textId="77777777" w:rsidR="003A1693" w:rsidRDefault="003A1693" w:rsidP="00D74DB7">
      <w:pPr>
        <w:pStyle w:val="HTML"/>
        <w:shd w:val="clear" w:color="auto" w:fill="FFFFFF"/>
        <w:tabs>
          <w:tab w:val="clear" w:pos="916"/>
        </w:tabs>
        <w:spacing w:line="500" w:lineRule="exact"/>
        <w:ind w:leftChars="200" w:left="768" w:hangingChars="103" w:hanging="288"/>
        <w:rPr>
          <w:rFonts w:ascii="標楷體" w:eastAsia="標楷體" w:hAnsi="標楷體"/>
          <w:color w:val="000000" w:themeColor="text1"/>
          <w:sz w:val="28"/>
          <w:szCs w:val="28"/>
        </w:rPr>
      </w:pPr>
      <w:r w:rsidRPr="003A1693">
        <w:rPr>
          <w:rFonts w:ascii="標楷體" w:eastAsia="標楷體" w:hAnsi="標楷體" w:hint="eastAsia"/>
          <w:bCs/>
          <w:color w:val="FF0000"/>
          <w:sz w:val="28"/>
          <w:szCs w:val="28"/>
        </w:rPr>
        <w:t xml:space="preserve">            </w:t>
      </w:r>
      <w:r w:rsidRPr="003A1693">
        <w:rPr>
          <w:rFonts w:ascii="標楷體" w:eastAsia="標楷體" w:hAnsi="標楷體" w:hint="eastAsia"/>
          <w:bCs/>
          <w:color w:val="FF0000"/>
          <w:sz w:val="28"/>
          <w:szCs w:val="28"/>
          <w:u w:val="single"/>
        </w:rPr>
        <w:t>型態訂單、提單或送貨單影本或交易證明</w:t>
      </w:r>
      <w:r w:rsidRPr="00D74DB7">
        <w:rPr>
          <w:rFonts w:ascii="標楷體" w:eastAsia="標楷體" w:hAnsi="標楷體" w:hint="eastAsia"/>
          <w:color w:val="000000" w:themeColor="text1"/>
          <w:sz w:val="28"/>
          <w:szCs w:val="28"/>
        </w:rPr>
        <w:t>等文件</w:t>
      </w:r>
    </w:p>
    <w:p w14:paraId="311E53DE" w14:textId="563D546C" w:rsidR="00266F6E" w:rsidRPr="00D74DB7" w:rsidRDefault="003A1693" w:rsidP="003A1693">
      <w:pPr>
        <w:pStyle w:val="HTML"/>
        <w:shd w:val="clear" w:color="auto" w:fill="FFFFFF"/>
        <w:tabs>
          <w:tab w:val="clear" w:pos="916"/>
        </w:tabs>
        <w:spacing w:line="500" w:lineRule="exact"/>
        <w:ind w:leftChars="200" w:left="768" w:hangingChars="103" w:hanging="288"/>
        <w:rPr>
          <w:rFonts w:ascii="標楷體" w:eastAsia="標楷體" w:hAnsi="標楷體"/>
          <w:color w:val="000000" w:themeColor="text1"/>
          <w:sz w:val="28"/>
          <w:szCs w:val="28"/>
        </w:rPr>
      </w:pPr>
      <w:r w:rsidRPr="003A1693">
        <w:rPr>
          <w:rFonts w:ascii="標楷體" w:eastAsia="標楷體" w:hAnsi="標楷體" w:hint="eastAsia"/>
          <w:bCs/>
          <w:color w:val="FF0000"/>
          <w:sz w:val="28"/>
          <w:szCs w:val="28"/>
        </w:rPr>
        <w:t xml:space="preserve">            </w:t>
      </w:r>
      <w:r w:rsidR="00D74DB7" w:rsidRPr="00D74DB7">
        <w:rPr>
          <w:rFonts w:ascii="標楷體" w:eastAsia="標楷體" w:hAnsi="標楷體" w:hint="eastAsia"/>
          <w:color w:val="000000" w:themeColor="text1"/>
          <w:sz w:val="28"/>
          <w:szCs w:val="28"/>
        </w:rPr>
        <w:t>影本以資判斷</w:t>
      </w:r>
      <w:r>
        <w:rPr>
          <w:rFonts w:ascii="標楷體" w:eastAsia="標楷體" w:hAnsi="標楷體" w:hint="eastAsia"/>
          <w:color w:val="000000" w:themeColor="text1"/>
          <w:sz w:val="28"/>
          <w:szCs w:val="28"/>
        </w:rPr>
        <w:t>。</w:t>
      </w:r>
    </w:p>
    <w:p w14:paraId="1BC1DEBC" w14:textId="783C7498" w:rsidR="003A1693" w:rsidRPr="003A1693" w:rsidRDefault="005925DD" w:rsidP="003A1693">
      <w:pPr>
        <w:pStyle w:val="Default"/>
        <w:spacing w:beforeLines="50" w:before="180" w:line="500" w:lineRule="exact"/>
        <w:ind w:leftChars="200" w:left="2126" w:hangingChars="588" w:hanging="1646"/>
        <w:rPr>
          <w:rFonts w:hAnsi="標楷體"/>
          <w:color w:val="000000" w:themeColor="text1"/>
          <w:sz w:val="28"/>
          <w:szCs w:val="28"/>
        </w:rPr>
      </w:pPr>
      <w:r w:rsidRPr="00596EF5">
        <w:rPr>
          <w:rFonts w:hAnsi="標楷體" w:hint="eastAsia"/>
          <w:color w:val="000000" w:themeColor="text1"/>
          <w:sz w:val="28"/>
          <w:szCs w:val="28"/>
        </w:rPr>
        <w:t xml:space="preserve">      </w:t>
      </w:r>
      <w:r w:rsidR="00266F6E" w:rsidRPr="00596EF5">
        <w:rPr>
          <w:rFonts w:hAnsi="標楷體" w:hint="eastAsia"/>
          <w:color w:val="000000" w:themeColor="text1"/>
          <w:sz w:val="28"/>
          <w:szCs w:val="28"/>
        </w:rPr>
        <w:t xml:space="preserve"> </w:t>
      </w:r>
      <w:r w:rsidR="00266F6E" w:rsidRPr="00596EF5">
        <w:rPr>
          <w:rFonts w:ascii="Times New Roman" w:hAnsi="Times New Roman" w:cs="Times New Roman"/>
          <w:color w:val="000000" w:themeColor="text1"/>
          <w:sz w:val="28"/>
          <w:szCs w:val="28"/>
        </w:rPr>
        <w:t>(2</w:t>
      </w:r>
      <w:r w:rsidR="00266F6E" w:rsidRPr="00596EF5">
        <w:rPr>
          <w:rFonts w:hAnsi="標楷體" w:hint="eastAsia"/>
          <w:color w:val="000000" w:themeColor="text1"/>
          <w:sz w:val="28"/>
          <w:szCs w:val="28"/>
        </w:rPr>
        <w:t>)、針對高度風險以上之法人客戶，</w:t>
      </w:r>
      <w:r w:rsidR="003A1693" w:rsidRPr="003A1693">
        <w:rPr>
          <w:rFonts w:hAnsi="標楷體" w:hint="eastAsia"/>
          <w:bCs/>
          <w:color w:val="FF0000"/>
          <w:sz w:val="28"/>
          <w:szCs w:val="28"/>
          <w:u w:val="single"/>
        </w:rPr>
        <w:t>依國際貿易慣例</w:t>
      </w:r>
    </w:p>
    <w:p w14:paraId="03393C4F" w14:textId="7F005E9C" w:rsidR="00266F6E" w:rsidRPr="00596EF5" w:rsidRDefault="003A1693" w:rsidP="003A1693">
      <w:pPr>
        <w:pStyle w:val="Default"/>
        <w:spacing w:line="500" w:lineRule="exact"/>
        <w:ind w:leftChars="200" w:left="2126" w:hangingChars="588" w:hanging="1646"/>
        <w:rPr>
          <w:rFonts w:ascii="Times New Roman" w:hAnsi="Times New Roman" w:cs="Times New Roman"/>
          <w:color w:val="000000" w:themeColor="text1"/>
          <w:sz w:val="28"/>
          <w:szCs w:val="28"/>
        </w:rPr>
      </w:pPr>
      <w:r w:rsidRPr="003A1693">
        <w:rPr>
          <w:rFonts w:hAnsi="標楷體" w:hint="eastAsia"/>
          <w:bCs/>
          <w:color w:val="FF0000"/>
          <w:sz w:val="28"/>
          <w:szCs w:val="28"/>
        </w:rPr>
        <w:t xml:space="preserve">            </w:t>
      </w:r>
      <w:r w:rsidRPr="003A1693">
        <w:rPr>
          <w:rFonts w:hAnsi="標楷體" w:hint="eastAsia"/>
          <w:bCs/>
          <w:color w:val="FF0000"/>
          <w:sz w:val="28"/>
          <w:szCs w:val="28"/>
          <w:u w:val="single"/>
        </w:rPr>
        <w:t>，就一般可取得之要保資訊</w:t>
      </w:r>
      <w:r w:rsidRPr="003A1693">
        <w:rPr>
          <w:rFonts w:hAnsi="標楷體" w:hint="eastAsia"/>
          <w:bCs/>
          <w:sz w:val="28"/>
          <w:szCs w:val="28"/>
        </w:rPr>
        <w:t>，使用</w:t>
      </w:r>
      <w:r w:rsidRPr="003A1693">
        <w:rPr>
          <w:rFonts w:hAnsi="標楷體" w:hint="eastAsia"/>
          <w:bCs/>
          <w:color w:val="FF0000"/>
          <w:sz w:val="28"/>
          <w:szCs w:val="28"/>
          <w:u w:val="single"/>
        </w:rPr>
        <w:t>查詢之</w:t>
      </w:r>
      <w:r w:rsidR="00266F6E" w:rsidRPr="003A1693">
        <w:rPr>
          <w:rFonts w:hAnsi="標楷體" w:hint="eastAsia"/>
          <w:color w:val="000000" w:themeColor="text1"/>
          <w:sz w:val="28"/>
          <w:szCs w:val="28"/>
        </w:rPr>
        <w:t>使</w:t>
      </w:r>
      <w:r w:rsidR="00266F6E" w:rsidRPr="00596EF5">
        <w:rPr>
          <w:rFonts w:hAnsi="標楷體" w:hint="eastAsia"/>
          <w:color w:val="000000" w:themeColor="text1"/>
          <w:sz w:val="28"/>
          <w:szCs w:val="28"/>
        </w:rPr>
        <w:t>用可靠來源之資料或資訊辨識客戶實質受益人，並予以記錄。</w:t>
      </w:r>
    </w:p>
    <w:p w14:paraId="2EDF4CCA" w14:textId="77777777" w:rsidR="00E029F5" w:rsidRPr="005D7F80" w:rsidRDefault="00E029F5" w:rsidP="00AB3568">
      <w:pPr>
        <w:pStyle w:val="a3"/>
        <w:numPr>
          <w:ilvl w:val="0"/>
          <w:numId w:val="31"/>
        </w:numPr>
        <w:spacing w:beforeLines="50" w:before="180" w:line="500" w:lineRule="exact"/>
        <w:ind w:leftChars="177" w:left="962" w:hanging="537"/>
        <w:rPr>
          <w:rFonts w:ascii="標楷體" w:eastAsia="標楷體" w:hAnsi="標楷體"/>
          <w:b/>
          <w:color w:val="000000" w:themeColor="text1"/>
          <w:sz w:val="28"/>
          <w:szCs w:val="28"/>
        </w:rPr>
      </w:pPr>
      <w:r w:rsidRPr="005D7F80">
        <w:rPr>
          <w:rFonts w:ascii="標楷體" w:eastAsia="標楷體" w:hAnsi="標楷體"/>
          <w:b/>
          <w:color w:val="000000" w:themeColor="text1"/>
          <w:sz w:val="28"/>
          <w:szCs w:val="28"/>
        </w:rPr>
        <w:t>核保階段之實務建議做法</w:t>
      </w:r>
    </w:p>
    <w:p w14:paraId="4791BEBE" w14:textId="77777777" w:rsidR="001F5764" w:rsidRPr="00596EF5" w:rsidRDefault="006502EB" w:rsidP="00AB3568">
      <w:pPr>
        <w:pStyle w:val="a3"/>
        <w:spacing w:beforeLines="50" w:before="180" w:line="500" w:lineRule="exact"/>
        <w:ind w:leftChars="413" w:left="991"/>
        <w:rPr>
          <w:rFonts w:ascii="標楷體" w:eastAsia="標楷體" w:hAnsi="標楷體"/>
          <w:color w:val="000000" w:themeColor="text1"/>
          <w:sz w:val="28"/>
          <w:szCs w:val="28"/>
        </w:rPr>
      </w:pPr>
      <w:r w:rsidRPr="00596EF5">
        <w:rPr>
          <w:rFonts w:ascii="標楷體" w:eastAsia="標楷體" w:hAnsi="標楷體" w:hint="eastAsia"/>
          <w:color w:val="000000" w:themeColor="text1"/>
          <w:sz w:val="28"/>
          <w:szCs w:val="28"/>
        </w:rPr>
        <w:t>核保人員於進行風險評估時，</w:t>
      </w:r>
      <w:r w:rsidR="00154BB4" w:rsidRPr="00596EF5">
        <w:rPr>
          <w:rFonts w:ascii="標楷體" w:eastAsia="標楷體" w:hAnsi="標楷體" w:hint="eastAsia"/>
          <w:color w:val="000000" w:themeColor="text1"/>
          <w:sz w:val="28"/>
          <w:szCs w:val="28"/>
        </w:rPr>
        <w:t>就船</w:t>
      </w:r>
      <w:r w:rsidRPr="00596EF5">
        <w:rPr>
          <w:rFonts w:ascii="標楷體" w:eastAsia="標楷體" w:hAnsi="標楷體" w:hint="eastAsia"/>
          <w:color w:val="000000" w:themeColor="text1"/>
          <w:sz w:val="28"/>
          <w:szCs w:val="28"/>
        </w:rPr>
        <w:t>舶險及貨物運輸保險</w:t>
      </w:r>
      <w:r w:rsidR="00154BB4" w:rsidRPr="00596EF5">
        <w:rPr>
          <w:rFonts w:ascii="標楷體" w:eastAsia="標楷體" w:hAnsi="標楷體" w:hint="eastAsia"/>
          <w:color w:val="000000" w:themeColor="text1"/>
          <w:sz w:val="28"/>
          <w:szCs w:val="28"/>
        </w:rPr>
        <w:t>，</w:t>
      </w:r>
      <w:r w:rsidRPr="00596EF5">
        <w:rPr>
          <w:rFonts w:ascii="標楷體" w:eastAsia="標楷體" w:hAnsi="標楷體" w:hint="eastAsia"/>
          <w:color w:val="000000" w:themeColor="text1"/>
          <w:sz w:val="28"/>
          <w:szCs w:val="28"/>
        </w:rPr>
        <w:t>宜採取下列強化核保程序：</w:t>
      </w:r>
    </w:p>
    <w:p w14:paraId="3D4F654D" w14:textId="77C0B3E4" w:rsidR="00B447CA" w:rsidRPr="005D7F80" w:rsidRDefault="000D037C" w:rsidP="00AB3568">
      <w:pPr>
        <w:spacing w:before="50" w:line="500" w:lineRule="exact"/>
        <w:ind w:leftChars="200" w:left="480"/>
        <w:rPr>
          <w:rFonts w:ascii="標楷體" w:eastAsia="標楷體" w:hAnsi="標楷體"/>
          <w:b/>
          <w:color w:val="000000" w:themeColor="text1"/>
          <w:sz w:val="28"/>
          <w:szCs w:val="28"/>
        </w:rPr>
      </w:pPr>
      <w:r w:rsidRPr="00596EF5">
        <w:rPr>
          <w:rFonts w:ascii="標楷體" w:eastAsia="標楷體" w:hAnsi="標楷體" w:hint="eastAsia"/>
          <w:color w:val="000000" w:themeColor="text1"/>
          <w:sz w:val="28"/>
          <w:szCs w:val="28"/>
        </w:rPr>
        <w:t xml:space="preserve">    </w:t>
      </w:r>
      <w:r w:rsidR="004C7368" w:rsidRPr="005D7F80">
        <w:rPr>
          <w:rFonts w:ascii="標楷體" w:eastAsia="標楷體" w:hAnsi="標楷體" w:hint="cs"/>
          <w:b/>
          <w:color w:val="000000" w:themeColor="text1"/>
          <w:sz w:val="28"/>
          <w:szCs w:val="28"/>
        </w:rPr>
        <w:t>1、</w:t>
      </w:r>
      <w:r w:rsidR="004C7368" w:rsidRPr="005D7F80">
        <w:rPr>
          <w:rFonts w:ascii="標楷體" w:eastAsia="標楷體" w:hAnsi="標楷體" w:hint="eastAsia"/>
          <w:b/>
          <w:color w:val="000000" w:themeColor="text1"/>
          <w:sz w:val="28"/>
          <w:szCs w:val="28"/>
        </w:rPr>
        <w:t>貨物運輸保險</w:t>
      </w:r>
    </w:p>
    <w:p w14:paraId="29EE127E" w14:textId="11D4B90F" w:rsidR="00F90B7B" w:rsidRDefault="000D037C" w:rsidP="00AB3568">
      <w:pPr>
        <w:spacing w:before="50" w:line="500" w:lineRule="exact"/>
        <w:ind w:leftChars="200" w:left="2126" w:hangingChars="588" w:hanging="1646"/>
        <w:rPr>
          <w:rFonts w:ascii="標楷體" w:eastAsia="標楷體" w:hAnsi="標楷體"/>
          <w:sz w:val="28"/>
          <w:szCs w:val="28"/>
        </w:rPr>
      </w:pPr>
      <w:r>
        <w:rPr>
          <w:rFonts w:ascii="標楷體" w:eastAsia="標楷體" w:hAnsi="標楷體" w:hint="eastAsia"/>
          <w:color w:val="000000"/>
          <w:sz w:val="28"/>
          <w:szCs w:val="28"/>
        </w:rPr>
        <w:t xml:space="preserve">       </w:t>
      </w:r>
      <w:r w:rsidR="00815BF3" w:rsidRPr="00DF2E1A">
        <w:rPr>
          <w:rFonts w:ascii="標楷體" w:eastAsia="標楷體" w:hAnsi="標楷體" w:hint="eastAsia"/>
          <w:color w:val="000000"/>
          <w:sz w:val="28"/>
          <w:szCs w:val="28"/>
        </w:rPr>
        <w:t>(</w:t>
      </w:r>
      <w:r w:rsidR="00815BF3" w:rsidRPr="00DF2E1A">
        <w:rPr>
          <w:rFonts w:ascii="標楷體" w:eastAsia="標楷體" w:hAnsi="標楷體"/>
          <w:color w:val="000000"/>
          <w:sz w:val="28"/>
          <w:szCs w:val="28"/>
        </w:rPr>
        <w:t>1)</w:t>
      </w:r>
      <w:r w:rsidR="00A26827">
        <w:rPr>
          <w:rFonts w:ascii="標楷體" w:eastAsia="標楷體" w:hAnsi="標楷體" w:hint="eastAsia"/>
          <w:color w:val="000000"/>
          <w:sz w:val="28"/>
          <w:szCs w:val="28"/>
        </w:rPr>
        <w:t>、</w:t>
      </w:r>
      <w:r w:rsidR="00F90B7B" w:rsidRPr="000022E1">
        <w:rPr>
          <w:rFonts w:ascii="標楷體" w:eastAsia="標楷體" w:hAnsi="標楷體" w:hint="eastAsia"/>
          <w:sz w:val="28"/>
          <w:szCs w:val="28"/>
        </w:rPr>
        <w:t>依法務部調查局洗錢防制處</w:t>
      </w:r>
      <w:r w:rsidR="00B447CA">
        <w:rPr>
          <w:rFonts w:ascii="標楷體" w:eastAsia="標楷體" w:hAnsi="標楷體" w:hint="eastAsia"/>
          <w:sz w:val="28"/>
          <w:szCs w:val="28"/>
        </w:rPr>
        <w:t xml:space="preserve">  </w:t>
      </w:r>
      <w:r w:rsidR="00F90B7B" w:rsidRPr="00DF086B">
        <w:rPr>
          <w:rFonts w:ascii="標楷體" w:eastAsia="標楷體" w:hAnsi="標楷體" w:hint="eastAsia"/>
          <w:color w:val="000000" w:themeColor="text1"/>
          <w:sz w:val="28"/>
          <w:szCs w:val="28"/>
        </w:rPr>
        <w:t>(</w:t>
      </w:r>
      <w:hyperlink r:id="rId9" w:history="1">
        <w:r w:rsidR="00F90B7B" w:rsidRPr="00641658">
          <w:rPr>
            <w:rStyle w:val="aa"/>
            <w:rFonts w:ascii="Times New Roman" w:hAnsi="Times New Roman" w:cs="Times New Roman"/>
            <w:color w:val="000000" w:themeColor="text1"/>
            <w:sz w:val="28"/>
            <w:szCs w:val="28"/>
            <w:u w:val="none"/>
          </w:rPr>
          <w:t>https://www.mjib.gov.tw/mlpc</w:t>
        </w:r>
      </w:hyperlink>
      <w:r w:rsidR="00F90B7B" w:rsidRPr="000022E1">
        <w:rPr>
          <w:rFonts w:ascii="新細明體" w:eastAsia="新細明體" w:hAnsi="新細明體" w:hint="eastAsia"/>
          <w:sz w:val="28"/>
          <w:szCs w:val="28"/>
        </w:rPr>
        <w:t>)</w:t>
      </w:r>
      <w:r w:rsidR="00F90B7B" w:rsidRPr="000022E1">
        <w:rPr>
          <w:rFonts w:ascii="標楷體" w:eastAsia="標楷體" w:hAnsi="標楷體" w:hint="eastAsia"/>
          <w:sz w:val="28"/>
          <w:szCs w:val="28"/>
        </w:rPr>
        <w:t>網站公</w:t>
      </w:r>
      <w:r w:rsidR="002640E1" w:rsidRPr="002A6A62">
        <w:rPr>
          <w:rFonts w:ascii="標楷體" w:eastAsia="標楷體" w:hAnsi="標楷體" w:hint="eastAsia"/>
          <w:color w:val="000000" w:themeColor="text1"/>
          <w:sz w:val="28"/>
          <w:szCs w:val="28"/>
        </w:rPr>
        <w:t>布</w:t>
      </w:r>
      <w:r w:rsidR="00F90B7B" w:rsidRPr="000022E1">
        <w:rPr>
          <w:rFonts w:ascii="標楷體" w:eastAsia="標楷體" w:hAnsi="標楷體" w:hint="eastAsia"/>
          <w:sz w:val="28"/>
          <w:szCs w:val="28"/>
        </w:rPr>
        <w:t>資料執行。</w:t>
      </w:r>
    </w:p>
    <w:p w14:paraId="2D48253F" w14:textId="77777777" w:rsidR="00404823" w:rsidRPr="000022E1" w:rsidRDefault="00404823" w:rsidP="00AB3568">
      <w:pPr>
        <w:spacing w:before="50" w:line="500" w:lineRule="exact"/>
        <w:ind w:leftChars="200" w:left="480"/>
        <w:rPr>
          <w:rFonts w:ascii="標楷體" w:eastAsia="標楷體" w:hAnsi="標楷體"/>
          <w:sz w:val="28"/>
          <w:szCs w:val="28"/>
        </w:rPr>
      </w:pPr>
    </w:p>
    <w:p w14:paraId="43C9A193" w14:textId="14B6581F" w:rsidR="00F90B7B" w:rsidRDefault="009C7F48" w:rsidP="00AB3568">
      <w:pPr>
        <w:shd w:val="clear" w:color="auto" w:fill="FFFFFF"/>
        <w:spacing w:before="50" w:line="500" w:lineRule="exact"/>
        <w:ind w:leftChars="200" w:left="2126" w:hangingChars="588" w:hanging="1646"/>
        <w:rPr>
          <w:rFonts w:ascii="標楷體" w:eastAsia="標楷體" w:hAnsi="標楷體" w:cs="Arial"/>
          <w:bCs/>
          <w:color w:val="000000"/>
          <w:sz w:val="28"/>
          <w:szCs w:val="28"/>
        </w:rPr>
      </w:pPr>
      <w:r>
        <w:rPr>
          <w:rFonts w:ascii="標楷體" w:eastAsia="標楷體" w:hAnsi="標楷體" w:hint="eastAsia"/>
          <w:sz w:val="28"/>
          <w:szCs w:val="28"/>
        </w:rPr>
        <w:t xml:space="preserve">      </w:t>
      </w:r>
      <w:r w:rsidR="00687C3E">
        <w:rPr>
          <w:rFonts w:ascii="標楷體" w:eastAsia="標楷體" w:hAnsi="標楷體" w:hint="eastAsia"/>
          <w:sz w:val="28"/>
          <w:szCs w:val="28"/>
        </w:rPr>
        <w:t xml:space="preserve"> </w:t>
      </w:r>
      <w:r w:rsidR="00F90B7B">
        <w:rPr>
          <w:rFonts w:ascii="標楷體" w:eastAsia="標楷體" w:hAnsi="標楷體" w:hint="eastAsia"/>
          <w:sz w:val="28"/>
          <w:szCs w:val="28"/>
        </w:rPr>
        <w:t>(</w:t>
      </w:r>
      <w:r w:rsidR="00F90B7B" w:rsidRPr="00A26827">
        <w:rPr>
          <w:rFonts w:ascii="Times New Roman" w:eastAsia="標楷體" w:hAnsi="Times New Roman" w:cs="Times New Roman"/>
          <w:sz w:val="28"/>
          <w:szCs w:val="28"/>
        </w:rPr>
        <w:t>2</w:t>
      </w:r>
      <w:r w:rsidR="00F90B7B">
        <w:rPr>
          <w:rFonts w:ascii="標楷體" w:eastAsia="標楷體" w:hAnsi="標楷體" w:hint="eastAsia"/>
          <w:sz w:val="28"/>
          <w:szCs w:val="28"/>
        </w:rPr>
        <w:t>)</w:t>
      </w:r>
      <w:r w:rsidR="00A26827">
        <w:rPr>
          <w:rFonts w:ascii="標楷體" w:eastAsia="標楷體" w:hAnsi="標楷體" w:hint="eastAsia"/>
          <w:sz w:val="28"/>
          <w:szCs w:val="28"/>
        </w:rPr>
        <w:t>、</w:t>
      </w:r>
      <w:r w:rsidR="00F90B7B" w:rsidRPr="002640E1">
        <w:rPr>
          <w:rFonts w:ascii="標楷體" w:eastAsia="標楷體" w:hAnsi="標楷體" w:hint="eastAsia"/>
          <w:sz w:val="28"/>
          <w:szCs w:val="28"/>
        </w:rPr>
        <w:t>貨物險之要保人、起運港所在國家與目的港所在國家均能透過現有資料庫查詢及檢核，倘</w:t>
      </w:r>
      <w:r w:rsidR="00DD20EC" w:rsidRPr="002A6A62">
        <w:rPr>
          <w:rFonts w:ascii="標楷體" w:eastAsia="標楷體" w:hAnsi="標楷體"/>
          <w:color w:val="000000" w:themeColor="text1"/>
          <w:sz w:val="28"/>
          <w:szCs w:val="28"/>
        </w:rPr>
        <w:t>起運港所在國家與目的港所在國家</w:t>
      </w:r>
      <w:r w:rsidR="00F90B7B" w:rsidRPr="002A6A62">
        <w:rPr>
          <w:rFonts w:ascii="標楷體" w:eastAsia="標楷體" w:hAnsi="標楷體" w:cs="Arial" w:hint="eastAsia"/>
          <w:color w:val="000000" w:themeColor="text1"/>
          <w:sz w:val="28"/>
          <w:szCs w:val="28"/>
        </w:rPr>
        <w:t>有涉及至</w:t>
      </w:r>
      <w:r w:rsidR="00BB1535" w:rsidRPr="00BB1535">
        <w:rPr>
          <w:rFonts w:ascii="標楷體" w:eastAsia="標楷體" w:hAnsi="標楷體" w:hint="eastAsia"/>
          <w:bCs/>
          <w:color w:val="FF0000"/>
          <w:sz w:val="28"/>
          <w:szCs w:val="28"/>
          <w:u w:val="single"/>
        </w:rPr>
        <w:t>洗錢或資恐高風險國家或地區時</w:t>
      </w:r>
      <w:r w:rsidR="00F90B7B" w:rsidRPr="002640E1">
        <w:rPr>
          <w:rFonts w:ascii="標楷體" w:eastAsia="標楷體" w:hAnsi="標楷體" w:cs="Arial" w:hint="eastAsia"/>
          <w:color w:val="000000"/>
          <w:sz w:val="28"/>
          <w:szCs w:val="28"/>
        </w:rPr>
        <w:t>，核保人員務必於報價或承保前針對</w:t>
      </w:r>
      <w:r w:rsidR="00F90B7B" w:rsidRPr="002640E1">
        <w:rPr>
          <w:rFonts w:ascii="標楷體" w:eastAsia="標楷體" w:hAnsi="標楷體" w:cs="Arial" w:hint="eastAsia"/>
          <w:bCs/>
          <w:color w:val="000000"/>
          <w:sz w:val="28"/>
          <w:szCs w:val="28"/>
        </w:rPr>
        <w:t>收貨人（雙方交易發票或信用狀電文）</w:t>
      </w:r>
      <w:r w:rsidR="00F90B7B" w:rsidRPr="002640E1">
        <w:rPr>
          <w:rFonts w:ascii="標楷體" w:eastAsia="標楷體" w:hAnsi="標楷體" w:cs="Arial" w:hint="eastAsia"/>
          <w:color w:val="000000"/>
          <w:sz w:val="28"/>
          <w:szCs w:val="28"/>
        </w:rPr>
        <w:t>進行</w:t>
      </w:r>
      <w:r w:rsidR="00F90B7B" w:rsidRPr="002640E1">
        <w:rPr>
          <w:rFonts w:ascii="標楷體" w:eastAsia="標楷體" w:hAnsi="標楷體" w:cs="Arial" w:hint="eastAsia"/>
          <w:bCs/>
          <w:color w:val="000000"/>
          <w:sz w:val="28"/>
          <w:szCs w:val="28"/>
        </w:rPr>
        <w:t>檢核，以瞭</w:t>
      </w:r>
      <w:r w:rsidR="00F90B7B" w:rsidRPr="002640E1">
        <w:rPr>
          <w:rFonts w:ascii="標楷體" w:eastAsia="標楷體" w:hAnsi="標楷體" w:cs="Arial"/>
          <w:bCs/>
          <w:color w:val="000000"/>
          <w:sz w:val="28"/>
          <w:szCs w:val="28"/>
        </w:rPr>
        <w:t>解收</w:t>
      </w:r>
      <w:r w:rsidR="00F90B7B" w:rsidRPr="002640E1">
        <w:rPr>
          <w:rFonts w:ascii="標楷體" w:eastAsia="標楷體" w:hAnsi="標楷體" w:cs="Arial" w:hint="eastAsia"/>
          <w:bCs/>
          <w:color w:val="000000"/>
          <w:sz w:val="28"/>
          <w:szCs w:val="28"/>
        </w:rPr>
        <w:t>貨人公司名稱及地址、貿易條件、貨品名稱及數量與重量、單價及總價等訊息，並留存檢</w:t>
      </w:r>
      <w:r w:rsidR="00F90B7B" w:rsidRPr="002640E1">
        <w:rPr>
          <w:rFonts w:ascii="標楷體" w:eastAsia="標楷體" w:hAnsi="標楷體" w:cs="Arial"/>
          <w:bCs/>
          <w:color w:val="000000"/>
          <w:sz w:val="28"/>
          <w:szCs w:val="28"/>
        </w:rPr>
        <w:t>核紀錄。</w:t>
      </w:r>
    </w:p>
    <w:p w14:paraId="72EDACBA" w14:textId="04E27990" w:rsidR="00F90B7B" w:rsidRDefault="009C7F48" w:rsidP="00AB3568">
      <w:pPr>
        <w:pStyle w:val="HTML"/>
        <w:shd w:val="clear" w:color="auto" w:fill="FFFFFF"/>
        <w:tabs>
          <w:tab w:val="clear" w:pos="916"/>
        </w:tabs>
        <w:spacing w:beforeLines="50" w:before="180" w:line="500" w:lineRule="exact"/>
        <w:ind w:leftChars="200" w:left="2126" w:hangingChars="588" w:hanging="1646"/>
        <w:rPr>
          <w:rFonts w:ascii="標楷體" w:eastAsia="標楷體" w:hAnsi="標楷體"/>
          <w:color w:val="000000" w:themeColor="text1"/>
          <w:sz w:val="28"/>
          <w:szCs w:val="28"/>
        </w:rPr>
      </w:pPr>
      <w:bookmarkStart w:id="0" w:name="_Hlk13662182"/>
      <w:r>
        <w:rPr>
          <w:rFonts w:ascii="Times New Roman" w:eastAsia="標楷體" w:hAnsi="Times New Roman" w:cs="Times New Roman" w:hint="eastAsia"/>
          <w:sz w:val="28"/>
          <w:szCs w:val="28"/>
        </w:rPr>
        <w:lastRenderedPageBreak/>
        <w:t xml:space="preserve">  </w:t>
      </w:r>
      <w:r w:rsidR="00687C3E">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00F90B7B" w:rsidRPr="00146F99">
        <w:rPr>
          <w:rFonts w:ascii="Times New Roman" w:eastAsia="標楷體" w:hAnsi="Times New Roman" w:cs="Times New Roman"/>
          <w:sz w:val="28"/>
          <w:szCs w:val="28"/>
        </w:rPr>
        <w:t>(</w:t>
      </w:r>
      <w:r w:rsidR="00291D04">
        <w:rPr>
          <w:rFonts w:ascii="Times New Roman" w:eastAsia="標楷體" w:hAnsi="Times New Roman" w:cs="Times New Roman"/>
          <w:sz w:val="28"/>
          <w:szCs w:val="28"/>
        </w:rPr>
        <w:t>3</w:t>
      </w:r>
      <w:bookmarkEnd w:id="0"/>
      <w:r w:rsidR="00291D04">
        <w:rPr>
          <w:rFonts w:ascii="Times New Roman" w:eastAsia="標楷體" w:hAnsi="Times New Roman" w:cs="Times New Roman"/>
          <w:sz w:val="28"/>
          <w:szCs w:val="28"/>
        </w:rPr>
        <w:t>)</w:t>
      </w:r>
      <w:r w:rsidR="00291D04">
        <w:rPr>
          <w:rFonts w:ascii="Times New Roman" w:eastAsia="標楷體" w:hAnsi="Times New Roman" w:cs="Times New Roman" w:hint="eastAsia"/>
          <w:sz w:val="28"/>
          <w:szCs w:val="28"/>
        </w:rPr>
        <w:t>、針</w:t>
      </w:r>
      <w:r w:rsidR="00F90B7B" w:rsidRPr="000022E1">
        <w:rPr>
          <w:rFonts w:ascii="標楷體" w:eastAsia="標楷體" w:hAnsi="標楷體" w:hint="eastAsia"/>
          <w:sz w:val="28"/>
          <w:szCs w:val="28"/>
        </w:rPr>
        <w:t>對資恐或武擴負面消息或新聞，會員公司</w:t>
      </w:r>
      <w:r w:rsidR="00AF17DA" w:rsidRPr="002A6A62">
        <w:rPr>
          <w:rFonts w:ascii="標楷體" w:eastAsia="標楷體" w:hAnsi="標楷體" w:hint="eastAsia"/>
          <w:color w:val="000000" w:themeColor="text1"/>
          <w:sz w:val="28"/>
          <w:szCs w:val="28"/>
        </w:rPr>
        <w:t>應於知悉後</w:t>
      </w:r>
      <w:r w:rsidR="00F90B7B" w:rsidRPr="002A6A62">
        <w:rPr>
          <w:rFonts w:ascii="標楷體" w:eastAsia="標楷體" w:hAnsi="標楷體" w:hint="eastAsia"/>
          <w:color w:val="000000" w:themeColor="text1"/>
          <w:sz w:val="28"/>
          <w:szCs w:val="28"/>
        </w:rPr>
        <w:t>對於</w:t>
      </w:r>
      <w:r w:rsidR="00AF17DA" w:rsidRPr="002A6A62">
        <w:rPr>
          <w:rFonts w:ascii="標楷體" w:eastAsia="標楷體" w:hAnsi="標楷體" w:hint="eastAsia"/>
          <w:color w:val="000000" w:themeColor="text1"/>
          <w:sz w:val="28"/>
          <w:szCs w:val="28"/>
        </w:rPr>
        <w:t>涉案</w:t>
      </w:r>
      <w:r w:rsidR="00F90B7B" w:rsidRPr="000022E1">
        <w:rPr>
          <w:rFonts w:ascii="標楷體" w:eastAsia="標楷體" w:hAnsi="標楷體" w:hint="eastAsia"/>
          <w:sz w:val="28"/>
          <w:szCs w:val="28"/>
        </w:rPr>
        <w:t>所有有關人員及法人與公司現有之承保客戶進行比對，如有比對</w:t>
      </w:r>
      <w:r w:rsidR="00AF17DA" w:rsidRPr="002A6A62">
        <w:rPr>
          <w:rFonts w:ascii="標楷體" w:eastAsia="標楷體" w:hAnsi="標楷體" w:hint="eastAsia"/>
          <w:color w:val="000000" w:themeColor="text1"/>
          <w:sz w:val="28"/>
          <w:szCs w:val="28"/>
        </w:rPr>
        <w:t>符合</w:t>
      </w:r>
      <w:r w:rsidR="00F90B7B" w:rsidRPr="002A6A62">
        <w:rPr>
          <w:rFonts w:ascii="標楷體" w:eastAsia="標楷體" w:hAnsi="標楷體" w:hint="eastAsia"/>
          <w:color w:val="000000" w:themeColor="text1"/>
          <w:sz w:val="28"/>
          <w:szCs w:val="28"/>
        </w:rPr>
        <w:t>上開對象</w:t>
      </w:r>
      <w:r w:rsidR="00AF17DA" w:rsidRPr="002A6A62">
        <w:rPr>
          <w:rFonts w:ascii="標楷體" w:eastAsia="標楷體" w:hAnsi="標楷體" w:hint="eastAsia"/>
          <w:color w:val="000000" w:themeColor="text1"/>
          <w:sz w:val="28"/>
          <w:szCs w:val="28"/>
        </w:rPr>
        <w:t>之往來客戶</w:t>
      </w:r>
      <w:r w:rsidR="00F90B7B" w:rsidRPr="000022E1">
        <w:rPr>
          <w:rFonts w:ascii="標楷體" w:eastAsia="標楷體" w:hAnsi="標楷體" w:hint="eastAsia"/>
          <w:sz w:val="28"/>
          <w:szCs w:val="28"/>
        </w:rPr>
        <w:t>，將列入高風險名單進行加強控管</w:t>
      </w:r>
      <w:r w:rsidR="00786B3F" w:rsidRPr="002F2B96">
        <w:rPr>
          <w:rFonts w:ascii="標楷體" w:eastAsia="標楷體" w:hAnsi="標楷體" w:hint="eastAsia"/>
          <w:color w:val="000000" w:themeColor="text1"/>
          <w:sz w:val="28"/>
          <w:szCs w:val="28"/>
        </w:rPr>
        <w:t>。</w:t>
      </w:r>
      <w:r w:rsidR="00F90B7B" w:rsidRPr="000022E1">
        <w:rPr>
          <w:rFonts w:ascii="標楷體" w:eastAsia="標楷體" w:hAnsi="標楷體" w:hint="eastAsia"/>
          <w:sz w:val="28"/>
          <w:szCs w:val="28"/>
        </w:rPr>
        <w:t>上開對象</w:t>
      </w:r>
      <w:r w:rsidR="002F2B96">
        <w:rPr>
          <w:rFonts w:ascii="標楷體" w:eastAsia="標楷體" w:hAnsi="標楷體" w:hint="eastAsia"/>
          <w:sz w:val="28"/>
          <w:szCs w:val="28"/>
        </w:rPr>
        <w:t>若</w:t>
      </w:r>
      <w:r w:rsidR="00AF17DA" w:rsidRPr="002A6A62">
        <w:rPr>
          <w:rFonts w:ascii="標楷體" w:eastAsia="標楷體" w:hAnsi="標楷體" w:hint="eastAsia"/>
          <w:color w:val="000000" w:themeColor="text1"/>
          <w:sz w:val="28"/>
          <w:szCs w:val="28"/>
        </w:rPr>
        <w:t>已</w:t>
      </w:r>
      <w:r w:rsidR="00F90B7B" w:rsidRPr="000022E1">
        <w:rPr>
          <w:rFonts w:ascii="標楷體" w:eastAsia="標楷體" w:hAnsi="標楷體" w:hint="eastAsia"/>
          <w:sz w:val="28"/>
          <w:szCs w:val="28"/>
        </w:rPr>
        <w:t>被列為制裁對象，</w:t>
      </w:r>
      <w:r w:rsidR="00B24036" w:rsidRPr="002F2B96">
        <w:rPr>
          <w:rFonts w:ascii="標楷體" w:eastAsia="標楷體" w:hAnsi="標楷體" w:hint="eastAsia"/>
          <w:color w:val="000000" w:themeColor="text1"/>
          <w:sz w:val="28"/>
          <w:szCs w:val="28"/>
        </w:rPr>
        <w:t>如未建立業務關係前</w:t>
      </w:r>
      <w:r w:rsidR="00786B3F" w:rsidRPr="002F2B96">
        <w:rPr>
          <w:rFonts w:ascii="標楷體" w:eastAsia="標楷體" w:hAnsi="標楷體" w:hint="eastAsia"/>
          <w:color w:val="000000" w:themeColor="text1"/>
          <w:sz w:val="28"/>
          <w:szCs w:val="28"/>
        </w:rPr>
        <w:t>應予以婉拒建立業務關係或交易，</w:t>
      </w:r>
      <w:r w:rsidR="00B24036" w:rsidRPr="002F2B96">
        <w:rPr>
          <w:rFonts w:ascii="標楷體" w:eastAsia="標楷體" w:hAnsi="標楷體" w:hint="eastAsia"/>
          <w:color w:val="000000" w:themeColor="text1"/>
          <w:sz w:val="28"/>
          <w:szCs w:val="28"/>
        </w:rPr>
        <w:t>如已是既有保戶，應</w:t>
      </w:r>
      <w:r w:rsidR="00AF17DA" w:rsidRPr="002A6A62">
        <w:rPr>
          <w:rFonts w:ascii="標楷體" w:eastAsia="標楷體" w:hAnsi="標楷體" w:hint="eastAsia"/>
          <w:color w:val="000000" w:themeColor="text1"/>
          <w:sz w:val="28"/>
          <w:szCs w:val="28"/>
        </w:rPr>
        <w:t>立即凍結保單</w:t>
      </w:r>
      <w:r w:rsidR="00786B3F" w:rsidRPr="002F2B96">
        <w:rPr>
          <w:rFonts w:ascii="標楷體" w:eastAsia="標楷體" w:hAnsi="標楷體" w:hint="eastAsia"/>
          <w:color w:val="000000" w:themeColor="text1"/>
          <w:sz w:val="28"/>
          <w:szCs w:val="28"/>
        </w:rPr>
        <w:t>並</w:t>
      </w:r>
      <w:r w:rsidR="00F90B7B" w:rsidRPr="002A6A62">
        <w:rPr>
          <w:rFonts w:ascii="標楷體" w:eastAsia="標楷體" w:hAnsi="標楷體" w:hint="eastAsia"/>
          <w:color w:val="000000" w:themeColor="text1"/>
          <w:sz w:val="28"/>
          <w:szCs w:val="28"/>
        </w:rPr>
        <w:t>立即通報</w:t>
      </w:r>
      <w:r w:rsidR="002A6A62">
        <w:rPr>
          <w:rFonts w:ascii="標楷體" w:eastAsia="標楷體" w:hAnsi="標楷體" w:hint="eastAsia"/>
          <w:color w:val="000000" w:themeColor="text1"/>
          <w:sz w:val="28"/>
          <w:szCs w:val="28"/>
        </w:rPr>
        <w:t>我國</w:t>
      </w:r>
      <w:r w:rsidR="00AF17DA" w:rsidRPr="002A6A62">
        <w:rPr>
          <w:rFonts w:ascii="標楷體" w:eastAsia="標楷體" w:hAnsi="標楷體" w:hint="eastAsia"/>
          <w:color w:val="000000" w:themeColor="text1"/>
          <w:sz w:val="28"/>
          <w:szCs w:val="28"/>
        </w:rPr>
        <w:t>金融情報機關(</w:t>
      </w:r>
      <w:r w:rsidR="002A6A62" w:rsidRPr="00334F68">
        <w:rPr>
          <w:rFonts w:ascii="Times New Roman" w:eastAsia="標楷體" w:hAnsi="Times New Roman" w:cs="Times New Roman"/>
          <w:color w:val="000000" w:themeColor="text1"/>
          <w:sz w:val="28"/>
          <w:szCs w:val="28"/>
        </w:rPr>
        <w:t>Financial Intelligence Unit</w:t>
      </w:r>
      <w:r w:rsidR="002A6A62" w:rsidRPr="00334F68">
        <w:rPr>
          <w:rFonts w:ascii="Times New Roman" w:eastAsia="標楷體" w:hAnsi="Times New Roman" w:cs="Times New Roman"/>
          <w:color w:val="000000" w:themeColor="text1"/>
          <w:sz w:val="28"/>
          <w:szCs w:val="28"/>
        </w:rPr>
        <w:t>，</w:t>
      </w:r>
      <w:r w:rsidR="00AF17DA" w:rsidRPr="00334F68">
        <w:rPr>
          <w:rFonts w:ascii="Times New Roman" w:eastAsia="標楷體" w:hAnsi="Times New Roman" w:cs="Times New Roman"/>
          <w:color w:val="000000" w:themeColor="text1"/>
          <w:sz w:val="28"/>
          <w:szCs w:val="28"/>
        </w:rPr>
        <w:t>FIU</w:t>
      </w:r>
      <w:r w:rsidR="00AF17DA" w:rsidRPr="002A6A62">
        <w:rPr>
          <w:rFonts w:ascii="標楷體" w:eastAsia="標楷體" w:hAnsi="標楷體" w:hint="eastAsia"/>
          <w:color w:val="000000" w:themeColor="text1"/>
          <w:sz w:val="28"/>
          <w:szCs w:val="28"/>
        </w:rPr>
        <w:t>)</w:t>
      </w:r>
      <w:r w:rsidR="002A6A62">
        <w:rPr>
          <w:rFonts w:ascii="標楷體" w:eastAsia="標楷體" w:hAnsi="標楷體" w:hint="eastAsia"/>
          <w:color w:val="000000" w:themeColor="text1"/>
          <w:sz w:val="28"/>
          <w:szCs w:val="28"/>
        </w:rPr>
        <w:t>即法務部調查局洗錢防制處</w:t>
      </w:r>
      <w:r w:rsidR="00F90B7B" w:rsidRPr="002A6A62">
        <w:rPr>
          <w:rFonts w:ascii="標楷體" w:eastAsia="標楷體" w:hAnsi="標楷體" w:hint="eastAsia"/>
          <w:color w:val="000000" w:themeColor="text1"/>
          <w:sz w:val="28"/>
          <w:szCs w:val="28"/>
        </w:rPr>
        <w:t>。</w:t>
      </w:r>
    </w:p>
    <w:p w14:paraId="0EF41AE0" w14:textId="703B901D" w:rsidR="00291D04" w:rsidRPr="005D7F80" w:rsidRDefault="009C7F48" w:rsidP="00AB3568">
      <w:pPr>
        <w:pStyle w:val="HTML"/>
        <w:shd w:val="clear" w:color="auto" w:fill="FFFFFF"/>
        <w:spacing w:beforeLines="50" w:before="180" w:line="500" w:lineRule="exact"/>
        <w:ind w:leftChars="200" w:left="1048" w:hangingChars="203" w:hanging="568"/>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sidRPr="005D7F80">
        <w:rPr>
          <w:rFonts w:ascii="Times New Roman" w:eastAsia="標楷體" w:hAnsi="Times New Roman" w:cs="Times New Roman" w:hint="eastAsia"/>
          <w:b/>
          <w:color w:val="000000" w:themeColor="text1"/>
          <w:sz w:val="28"/>
          <w:szCs w:val="28"/>
        </w:rPr>
        <w:t xml:space="preserve"> </w:t>
      </w:r>
      <w:r w:rsidR="00291D04" w:rsidRPr="005D7F80">
        <w:rPr>
          <w:rFonts w:ascii="Times New Roman" w:eastAsia="標楷體" w:hAnsi="Times New Roman" w:cs="Times New Roman" w:hint="cs"/>
          <w:b/>
          <w:color w:val="000000" w:themeColor="text1"/>
          <w:sz w:val="28"/>
          <w:szCs w:val="28"/>
        </w:rPr>
        <w:t>2</w:t>
      </w:r>
      <w:r w:rsidR="00291D04" w:rsidRPr="005D7F80">
        <w:rPr>
          <w:rFonts w:ascii="Times New Roman" w:eastAsia="標楷體" w:hAnsi="Times New Roman" w:cs="Times New Roman" w:hint="eastAsia"/>
          <w:b/>
          <w:color w:val="000000" w:themeColor="text1"/>
          <w:sz w:val="28"/>
          <w:szCs w:val="28"/>
        </w:rPr>
        <w:t>、船舶險</w:t>
      </w:r>
    </w:p>
    <w:p w14:paraId="45B7BC3F" w14:textId="2BAEE95E" w:rsidR="00291D04" w:rsidRPr="00291D04" w:rsidRDefault="009C7F48" w:rsidP="00AB3568">
      <w:pPr>
        <w:pStyle w:val="HTML"/>
        <w:shd w:val="clear" w:color="auto" w:fill="FFFFFF"/>
        <w:spacing w:beforeLines="50" w:before="180" w:line="500" w:lineRule="exact"/>
        <w:ind w:leftChars="200" w:left="1984" w:hangingChars="537" w:hanging="1504"/>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sz w:val="28"/>
          <w:szCs w:val="28"/>
        </w:rPr>
        <w:t>1)</w:t>
      </w:r>
      <w:r w:rsidR="00291D04" w:rsidRPr="00291D04">
        <w:rPr>
          <w:rFonts w:ascii="Times New Roman" w:eastAsia="標楷體" w:hAnsi="Times New Roman" w:cs="Times New Roman" w:hint="eastAsia"/>
          <w:sz w:val="28"/>
          <w:szCs w:val="28"/>
        </w:rPr>
        <w:t>、依法務部調查局洗錢防制處</w:t>
      </w:r>
      <w:r w:rsidR="00291D04" w:rsidRPr="00291D04">
        <w:rPr>
          <w:rFonts w:ascii="Times New Roman" w:eastAsia="標楷體" w:hAnsi="Times New Roman" w:cs="Times New Roman" w:hint="eastAsia"/>
          <w:sz w:val="28"/>
          <w:szCs w:val="28"/>
        </w:rPr>
        <w:t xml:space="preserve">  (</w:t>
      </w:r>
      <w:hyperlink r:id="rId10" w:history="1">
        <w:r w:rsidR="00291D04" w:rsidRPr="00641658">
          <w:rPr>
            <w:rStyle w:val="aa"/>
            <w:rFonts w:ascii="Times New Roman" w:eastAsia="標楷體" w:hAnsi="Times New Roman" w:cs="Times New Roman"/>
            <w:color w:val="000000" w:themeColor="text1"/>
            <w:sz w:val="28"/>
            <w:szCs w:val="28"/>
            <w:u w:val="none"/>
          </w:rPr>
          <w:t>https://www.mjib.gov.tw/mlpc</w:t>
        </w:r>
      </w:hyperlink>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hint="eastAsia"/>
          <w:sz w:val="28"/>
          <w:szCs w:val="28"/>
        </w:rPr>
        <w:t>網站公布資料執行。</w:t>
      </w:r>
    </w:p>
    <w:p w14:paraId="0B5EDF3F" w14:textId="0B7D6DB4" w:rsidR="00291D04" w:rsidRPr="00291D04" w:rsidRDefault="009C7F48" w:rsidP="00AB3568">
      <w:pPr>
        <w:pStyle w:val="HTML"/>
        <w:spacing w:beforeLines="50" w:before="180" w:line="500" w:lineRule="exact"/>
        <w:ind w:leftChars="200" w:left="1048" w:hangingChars="203" w:hanging="56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sz w:val="28"/>
          <w:szCs w:val="28"/>
        </w:rPr>
        <w:t>2</w:t>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hint="eastAsia"/>
          <w:sz w:val="28"/>
          <w:szCs w:val="28"/>
        </w:rPr>
        <w:t>、船名得由下列方式檢核：</w:t>
      </w:r>
    </w:p>
    <w:p w14:paraId="51A72617" w14:textId="65E64F3B" w:rsidR="00291D04" w:rsidRPr="00291D04" w:rsidRDefault="00291D04" w:rsidP="00AB3568">
      <w:pPr>
        <w:pStyle w:val="HTML"/>
        <w:shd w:val="clear" w:color="auto" w:fill="FFFFFF"/>
        <w:spacing w:beforeLines="50" w:before="180" w:line="500" w:lineRule="exact"/>
        <w:ind w:leftChars="100" w:left="2833" w:hangingChars="926" w:hanging="2593"/>
        <w:rPr>
          <w:rFonts w:ascii="Times New Roman" w:eastAsia="標楷體" w:hAnsi="Times New Roman" w:cs="Times New Roman"/>
          <w:sz w:val="28"/>
          <w:szCs w:val="28"/>
        </w:rPr>
      </w:pPr>
      <w:r w:rsidRPr="00291D04">
        <w:rPr>
          <w:rFonts w:ascii="Times New Roman" w:eastAsia="標楷體" w:hAnsi="Times New Roman" w:cs="Times New Roman" w:hint="eastAsia"/>
          <w:sz w:val="28"/>
          <w:szCs w:val="28"/>
        </w:rPr>
        <w:t xml:space="preserve">   </w:t>
      </w:r>
      <w:r w:rsidRPr="00291D04">
        <w:rPr>
          <w:rFonts w:ascii="Times New Roman" w:eastAsia="標楷體" w:hAnsi="Times New Roman" w:cs="Times New Roman"/>
          <w:sz w:val="28"/>
          <w:szCs w:val="28"/>
        </w:rPr>
        <w:t xml:space="preserve"> </w:t>
      </w:r>
      <w:r w:rsidR="009C7F48">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sidR="009C7F48">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2</w:t>
      </w:r>
      <w:r w:rsidRPr="00291D04">
        <w:rPr>
          <w:rFonts w:ascii="Times New Roman" w:eastAsia="標楷體" w:hAnsi="Times New Roman" w:cs="Times New Roman"/>
          <w:sz w:val="28"/>
          <w:szCs w:val="28"/>
        </w:rPr>
        <w:t>.1</w:t>
      </w:r>
      <w:r w:rsidRPr="00291D04">
        <w:rPr>
          <w:rFonts w:ascii="Times New Roman" w:eastAsia="標楷體" w:hAnsi="Times New Roman" w:cs="Times New Roman" w:hint="eastAsia"/>
          <w:sz w:val="28"/>
          <w:szCs w:val="28"/>
        </w:rPr>
        <w:t>、資料庫系統，『例如，國際海事組織</w:t>
      </w:r>
      <w:r w:rsidRPr="00291D04">
        <w:rPr>
          <w:rFonts w:ascii="Times New Roman" w:eastAsia="標楷體" w:hAnsi="Times New Roman" w:cs="Times New Roman" w:hint="eastAsia"/>
          <w:sz w:val="28"/>
          <w:szCs w:val="28"/>
        </w:rPr>
        <w:t>(</w:t>
      </w:r>
      <w:r w:rsidRPr="00291D04">
        <w:rPr>
          <w:rFonts w:ascii="Times New Roman" w:eastAsia="標楷體" w:hAnsi="Times New Roman" w:cs="Times New Roman"/>
          <w:sz w:val="28"/>
          <w:szCs w:val="28"/>
        </w:rPr>
        <w:t>International Maritime Organization</w:t>
      </w:r>
      <w:r w:rsidRPr="00291D04">
        <w:rPr>
          <w:rFonts w:ascii="Times New Roman" w:eastAsia="標楷體" w:hAnsi="Times New Roman" w:cs="Times New Roman" w:hint="eastAsia"/>
          <w:sz w:val="28"/>
          <w:szCs w:val="28"/>
        </w:rPr>
        <w:t>，簡稱</w:t>
      </w:r>
      <w:r w:rsidRPr="00291D04">
        <w:rPr>
          <w:rFonts w:ascii="Times New Roman" w:eastAsia="標楷體" w:hAnsi="Times New Roman" w:cs="Times New Roman"/>
          <w:sz w:val="28"/>
          <w:szCs w:val="28"/>
        </w:rPr>
        <w:t>IMO)</w:t>
      </w:r>
      <w:r w:rsidRPr="00291D04">
        <w:rPr>
          <w:rFonts w:ascii="Times New Roman" w:eastAsia="標楷體" w:hAnsi="Times New Roman" w:cs="Times New Roman" w:hint="eastAsia"/>
          <w:sz w:val="28"/>
          <w:szCs w:val="28"/>
        </w:rPr>
        <w:t>船舶識別號碼』。</w:t>
      </w:r>
    </w:p>
    <w:p w14:paraId="146D0EA9" w14:textId="0121A313" w:rsidR="00291D04" w:rsidRPr="00291D04" w:rsidRDefault="009C7F48" w:rsidP="00AB3568">
      <w:pPr>
        <w:pStyle w:val="HTML"/>
        <w:shd w:val="clear" w:color="auto" w:fill="FFFFFF"/>
        <w:spacing w:beforeLines="50" w:before="180" w:line="500" w:lineRule="exact"/>
        <w:ind w:leftChars="200" w:left="2692" w:hangingChars="790" w:hanging="2212"/>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45485C">
        <w:rPr>
          <w:rFonts w:ascii="Times New Roman" w:eastAsia="標楷體" w:hAnsi="Times New Roman" w:cs="Times New Roman" w:hint="eastAsia"/>
          <w:sz w:val="28"/>
          <w:szCs w:val="28"/>
        </w:rPr>
        <w:t xml:space="preserve">  </w:t>
      </w:r>
      <w:r w:rsid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w:t>
      </w:r>
      <w:r w:rsidR="00291D04" w:rsidRPr="00291D04">
        <w:rPr>
          <w:rFonts w:ascii="Times New Roman" w:eastAsia="標楷體" w:hAnsi="Times New Roman" w:cs="Times New Roman" w:hint="eastAsia"/>
          <w:sz w:val="28"/>
          <w:szCs w:val="28"/>
        </w:rPr>
        <w:t>國外再保經紀人協助，例如英國再保市場資源提供相關檢核。</w:t>
      </w:r>
    </w:p>
    <w:p w14:paraId="36D815C1" w14:textId="6363E656" w:rsidR="00291D04" w:rsidRPr="00291D04" w:rsidRDefault="0045485C" w:rsidP="00AB3568">
      <w:pPr>
        <w:pStyle w:val="HTML"/>
        <w:shd w:val="clear" w:color="auto" w:fill="FFFFFF"/>
        <w:spacing w:beforeLines="50" w:before="180" w:line="500" w:lineRule="exact"/>
        <w:ind w:leftChars="200" w:left="2692" w:hangingChars="790" w:hanging="2212"/>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.3</w:t>
      </w:r>
      <w:r w:rsidR="00291D04" w:rsidRPr="00291D04">
        <w:rPr>
          <w:rFonts w:ascii="Times New Roman" w:eastAsia="標楷體" w:hAnsi="Times New Roman" w:cs="Times New Roman"/>
          <w:sz w:val="28"/>
          <w:szCs w:val="28"/>
        </w:rPr>
        <w:t>、</w:t>
      </w:r>
      <w:r w:rsidR="00291D04" w:rsidRPr="00291D04">
        <w:rPr>
          <w:rFonts w:ascii="Times New Roman" w:eastAsia="標楷體" w:hAnsi="Times New Roman" w:cs="Times New Roman" w:hint="eastAsia"/>
          <w:sz w:val="28"/>
          <w:szCs w:val="28"/>
        </w:rPr>
        <w:t>聯合國安理會制裁名單搜尋網站</w:t>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sz w:val="28"/>
          <w:szCs w:val="28"/>
        </w:rPr>
        <w:t>U.N. Security Council’s Sanctions List Searchable webpage)</w:t>
      </w:r>
      <w:r w:rsidR="00291D04" w:rsidRPr="00291D04">
        <w:rPr>
          <w:rFonts w:ascii="Times New Roman" w:eastAsia="標楷體" w:hAnsi="Times New Roman" w:cs="Times New Roman" w:hint="eastAsia"/>
          <w:sz w:val="28"/>
          <w:szCs w:val="28"/>
        </w:rPr>
        <w:t>：</w:t>
      </w:r>
      <w:hyperlink r:id="rId11" w:history="1">
        <w:r w:rsidR="00291D04" w:rsidRPr="00641658">
          <w:rPr>
            <w:rStyle w:val="aa"/>
            <w:rFonts w:ascii="Times New Roman" w:eastAsia="標楷體" w:hAnsi="Times New Roman" w:cs="Times New Roman"/>
            <w:color w:val="000000" w:themeColor="text1"/>
            <w:sz w:val="28"/>
            <w:szCs w:val="28"/>
            <w:u w:val="none"/>
          </w:rPr>
          <w:t>https://scsanctions.un.org/search/</w:t>
        </w:r>
      </w:hyperlink>
    </w:p>
    <w:p w14:paraId="1AC754F9" w14:textId="63BFBE2C" w:rsidR="00291D04" w:rsidRPr="00641658" w:rsidRDefault="0045485C" w:rsidP="00AB3568">
      <w:pPr>
        <w:pStyle w:val="HTML"/>
        <w:shd w:val="clear" w:color="auto" w:fill="FFFFFF"/>
        <w:spacing w:beforeLines="50" w:before="180" w:line="500" w:lineRule="exact"/>
        <w:ind w:leftChars="200" w:left="2692" w:hangingChars="790" w:hanging="2212"/>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 xml:space="preserve">           </w:t>
      </w:r>
      <w:r w:rsid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.4</w:t>
      </w:r>
      <w:r w:rsidR="00291D04" w:rsidRPr="00291D04">
        <w:rPr>
          <w:rFonts w:ascii="Times New Roman" w:eastAsia="標楷體" w:hAnsi="Times New Roman" w:cs="Times New Roman"/>
          <w:sz w:val="28"/>
          <w:szCs w:val="28"/>
        </w:rPr>
        <w:t>、</w:t>
      </w:r>
      <w:r w:rsidR="00291D04" w:rsidRPr="00291D04">
        <w:rPr>
          <w:rFonts w:ascii="Times New Roman" w:eastAsia="標楷體" w:hAnsi="Times New Roman" w:cs="Times New Roman" w:hint="eastAsia"/>
          <w:sz w:val="28"/>
          <w:szCs w:val="28"/>
        </w:rPr>
        <w:t>美國財政部外國資產控制局</w:t>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hint="cs"/>
          <w:sz w:val="28"/>
          <w:szCs w:val="28"/>
        </w:rPr>
        <w:t>Office of Foreign Assets Control</w:t>
      </w:r>
      <w:r w:rsidR="00291D04" w:rsidRPr="00291D04">
        <w:rPr>
          <w:rFonts w:ascii="Times New Roman" w:eastAsia="標楷體" w:hAnsi="Times New Roman" w:cs="Times New Roman" w:hint="eastAsia"/>
          <w:sz w:val="28"/>
          <w:szCs w:val="28"/>
        </w:rPr>
        <w:t>，簡稱</w:t>
      </w:r>
      <w:r w:rsidR="00291D04" w:rsidRPr="00291D04">
        <w:rPr>
          <w:rFonts w:ascii="Times New Roman" w:eastAsia="標楷體" w:hAnsi="Times New Roman" w:cs="Times New Roman" w:hint="cs"/>
          <w:sz w:val="28"/>
          <w:szCs w:val="28"/>
        </w:rPr>
        <w:t>OFAC) Sanctions List Se</w:t>
      </w:r>
      <w:r w:rsidR="00291D04" w:rsidRPr="00291D04">
        <w:rPr>
          <w:rFonts w:ascii="Times New Roman" w:eastAsia="標楷體" w:hAnsi="Times New Roman" w:cs="Times New Roman" w:hint="eastAsia"/>
          <w:sz w:val="28"/>
          <w:szCs w:val="28"/>
        </w:rPr>
        <w:t>ar</w:t>
      </w:r>
      <w:r w:rsidR="00291D04" w:rsidRPr="00291D04">
        <w:rPr>
          <w:rFonts w:ascii="Times New Roman" w:eastAsia="標楷體" w:hAnsi="Times New Roman" w:cs="Times New Roman" w:hint="cs"/>
          <w:sz w:val="28"/>
          <w:szCs w:val="28"/>
        </w:rPr>
        <w:t>ch</w:t>
      </w:r>
      <w:r w:rsidR="00291D04" w:rsidRPr="00291D04">
        <w:rPr>
          <w:rFonts w:ascii="Times New Roman" w:eastAsia="標楷體" w:hAnsi="Times New Roman" w:cs="Times New Roman"/>
          <w:sz w:val="28"/>
          <w:szCs w:val="28"/>
        </w:rPr>
        <w:t xml:space="preserve">         </w:t>
      </w:r>
      <w:hyperlink r:id="rId12" w:history="1">
        <w:r w:rsidR="00291D04" w:rsidRPr="00641658">
          <w:rPr>
            <w:rStyle w:val="aa"/>
            <w:rFonts w:ascii="Times New Roman" w:eastAsia="標楷體" w:hAnsi="Times New Roman" w:cs="Times New Roman"/>
            <w:color w:val="000000" w:themeColor="text1"/>
            <w:sz w:val="28"/>
            <w:szCs w:val="28"/>
            <w:u w:val="none"/>
          </w:rPr>
          <w:t>https://sanctionssearch.ofac.treas.gov/</w:t>
        </w:r>
      </w:hyperlink>
    </w:p>
    <w:p w14:paraId="6C138F59" w14:textId="64CA81AE" w:rsidR="00291D04" w:rsidRPr="00291D04" w:rsidRDefault="0045485C" w:rsidP="00AB3568">
      <w:pPr>
        <w:pStyle w:val="HTML"/>
        <w:shd w:val="clear" w:color="auto" w:fill="FFFFFF"/>
        <w:spacing w:beforeLines="50" w:before="180" w:line="500" w:lineRule="exact"/>
        <w:ind w:leftChars="200" w:left="1048" w:hangingChars="203" w:hanging="568"/>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.5</w:t>
      </w:r>
      <w:r w:rsidR="00291D04" w:rsidRPr="00291D04">
        <w:rPr>
          <w:rFonts w:ascii="Times New Roman" w:eastAsia="標楷體" w:hAnsi="Times New Roman" w:cs="Times New Roman" w:hint="eastAsia"/>
          <w:sz w:val="28"/>
          <w:szCs w:val="28"/>
        </w:rPr>
        <w:t>、聯合國安理會入港禁令船舶清單</w:t>
      </w:r>
      <w:r w:rsidR="00291D04" w:rsidRPr="00291D04">
        <w:rPr>
          <w:rFonts w:ascii="Times New Roman" w:eastAsia="標楷體" w:hAnsi="Times New Roman" w:cs="Times New Roman"/>
          <w:sz w:val="28"/>
          <w:szCs w:val="28"/>
          <w:vertAlign w:val="superscript"/>
        </w:rPr>
        <w:footnoteReference w:id="1"/>
      </w:r>
      <w:r w:rsidR="00291D04" w:rsidRPr="00291D04">
        <w:rPr>
          <w:rFonts w:ascii="Times New Roman" w:eastAsia="標楷體" w:hAnsi="Times New Roman" w:cs="Times New Roman" w:hint="eastAsia"/>
          <w:sz w:val="28"/>
          <w:szCs w:val="28"/>
        </w:rPr>
        <w:t>。</w:t>
      </w:r>
      <w:r w:rsidR="00291D04" w:rsidRPr="00291D04">
        <w:rPr>
          <w:rFonts w:ascii="Times New Roman" w:eastAsia="標楷體" w:hAnsi="Times New Roman" w:cs="Times New Roman"/>
          <w:sz w:val="28"/>
          <w:szCs w:val="28"/>
        </w:rPr>
        <w:t xml:space="preserve"> </w:t>
      </w:r>
    </w:p>
    <w:p w14:paraId="456F40B1" w14:textId="281EFB3B" w:rsidR="00291D04" w:rsidRPr="00291D04" w:rsidRDefault="0045485C" w:rsidP="00AB3568">
      <w:pPr>
        <w:pStyle w:val="HTML"/>
        <w:shd w:val="clear" w:color="auto" w:fill="FFFFFF"/>
        <w:spacing w:beforeLines="50" w:before="180" w:line="500" w:lineRule="exact"/>
        <w:ind w:leftChars="200" w:left="2692" w:hangingChars="790" w:hanging="2212"/>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91D04">
        <w:rPr>
          <w:rFonts w:ascii="Times New Roman" w:eastAsia="標楷體" w:hAnsi="Times New Roman" w:cs="Times New Roman"/>
          <w:sz w:val="28"/>
          <w:szCs w:val="28"/>
        </w:rPr>
        <w:t>2</w:t>
      </w:r>
      <w:r w:rsidR="00291D04" w:rsidRPr="00291D04">
        <w:rPr>
          <w:rFonts w:ascii="Times New Roman" w:eastAsia="標楷體" w:hAnsi="Times New Roman" w:cs="Times New Roman"/>
          <w:sz w:val="28"/>
          <w:szCs w:val="28"/>
        </w:rPr>
        <w:t>.6</w:t>
      </w:r>
      <w:r w:rsidR="00291D04" w:rsidRPr="00291D04">
        <w:rPr>
          <w:rFonts w:ascii="Times New Roman" w:eastAsia="標楷體" w:hAnsi="Times New Roman" w:cs="Times New Roman" w:hint="eastAsia"/>
          <w:sz w:val="28"/>
          <w:szCs w:val="28"/>
        </w:rPr>
        <w:t>、交通部航港局配合聯合國北韓制裁決議原則禁止進港船舶</w:t>
      </w:r>
      <w:r w:rsidR="00291D04" w:rsidRPr="00291D04">
        <w:rPr>
          <w:rFonts w:ascii="Times New Roman" w:eastAsia="標楷體" w:hAnsi="Times New Roman" w:cs="Times New Roman"/>
          <w:sz w:val="28"/>
          <w:szCs w:val="28"/>
          <w:vertAlign w:val="superscript"/>
        </w:rPr>
        <w:footnoteReference w:id="2"/>
      </w:r>
      <w:r w:rsidR="00291D04" w:rsidRPr="00291D04">
        <w:rPr>
          <w:rFonts w:ascii="Times New Roman" w:eastAsia="標楷體" w:hAnsi="Times New Roman" w:cs="Times New Roman" w:hint="eastAsia"/>
          <w:sz w:val="28"/>
          <w:szCs w:val="28"/>
        </w:rPr>
        <w:t>。</w:t>
      </w:r>
    </w:p>
    <w:p w14:paraId="39662627" w14:textId="77777777" w:rsidR="0025620A" w:rsidRDefault="0025620A" w:rsidP="0025620A">
      <w:pPr>
        <w:kinsoku w:val="0"/>
        <w:overflowPunct w:val="0"/>
        <w:autoSpaceDE w:val="0"/>
        <w:autoSpaceDN w:val="0"/>
        <w:adjustRightInd w:val="0"/>
        <w:snapToGrid w:val="0"/>
        <w:spacing w:line="400" w:lineRule="exact"/>
        <w:ind w:leftChars="296" w:left="710"/>
        <w:jc w:val="both"/>
        <w:rPr>
          <w:rFonts w:ascii="標楷體" w:eastAsia="標楷體" w:hAnsi="標楷體"/>
          <w:bCs/>
          <w:color w:val="FF0000"/>
          <w:sz w:val="28"/>
          <w:szCs w:val="28"/>
          <w:u w:val="single"/>
        </w:rPr>
      </w:pPr>
      <w:r>
        <w:rPr>
          <w:rFonts w:ascii="Times New Roman" w:eastAsia="標楷體" w:hAnsi="Times New Roman" w:cs="Times New Roman" w:hint="eastAsia"/>
          <w:sz w:val="28"/>
          <w:szCs w:val="28"/>
        </w:rPr>
        <w:t xml:space="preserve">    </w:t>
      </w:r>
      <w:r w:rsidR="00291D04" w:rsidRPr="0025620A">
        <w:rPr>
          <w:rFonts w:ascii="Times New Roman" w:eastAsia="標楷體" w:hAnsi="Times New Roman" w:cs="Times New Roman"/>
          <w:sz w:val="28"/>
          <w:szCs w:val="28"/>
        </w:rPr>
        <w:t>(3)</w:t>
      </w:r>
      <w:r w:rsidR="00291D04" w:rsidRPr="0025620A">
        <w:rPr>
          <w:rFonts w:ascii="Times New Roman" w:eastAsia="標楷體" w:hAnsi="Times New Roman" w:cs="Times New Roman" w:hint="eastAsia"/>
          <w:sz w:val="28"/>
          <w:szCs w:val="28"/>
        </w:rPr>
        <w:t>、</w:t>
      </w:r>
      <w:r w:rsidR="00973E26" w:rsidRPr="0025620A">
        <w:rPr>
          <w:rFonts w:ascii="標楷體" w:eastAsia="標楷體" w:hAnsi="標楷體" w:hint="eastAsia"/>
          <w:bCs/>
          <w:sz w:val="28"/>
          <w:szCs w:val="28"/>
        </w:rPr>
        <w:t>針對高度風險以上之法人客戶，</w:t>
      </w:r>
      <w:r w:rsidR="00973E26" w:rsidRPr="0025620A">
        <w:rPr>
          <w:rFonts w:ascii="標楷體" w:eastAsia="標楷體" w:hAnsi="標楷體" w:hint="eastAsia"/>
          <w:bCs/>
          <w:color w:val="FF0000"/>
          <w:sz w:val="28"/>
          <w:szCs w:val="28"/>
          <w:u w:val="single"/>
        </w:rPr>
        <w:t>可透過公司執照、或</w:t>
      </w:r>
    </w:p>
    <w:p w14:paraId="4121C888" w14:textId="77777777" w:rsidR="0025620A" w:rsidRDefault="0025620A" w:rsidP="0025620A">
      <w:pPr>
        <w:kinsoku w:val="0"/>
        <w:overflowPunct w:val="0"/>
        <w:autoSpaceDE w:val="0"/>
        <w:autoSpaceDN w:val="0"/>
        <w:adjustRightInd w:val="0"/>
        <w:snapToGrid w:val="0"/>
        <w:spacing w:line="400" w:lineRule="exact"/>
        <w:ind w:leftChars="296" w:left="710"/>
        <w:jc w:val="both"/>
        <w:rPr>
          <w:rFonts w:ascii="標楷體" w:eastAsia="標楷體" w:hAnsi="標楷體"/>
          <w:bCs/>
          <w:color w:val="FF0000"/>
          <w:sz w:val="28"/>
          <w:szCs w:val="28"/>
          <w:u w:val="single"/>
        </w:rPr>
      </w:pPr>
      <w:r w:rsidRPr="0025620A">
        <w:rPr>
          <w:rFonts w:ascii="標楷體" w:eastAsia="標楷體" w:hAnsi="標楷體" w:hint="eastAsia"/>
          <w:bCs/>
          <w:color w:val="FF0000"/>
          <w:sz w:val="28"/>
          <w:szCs w:val="28"/>
        </w:rPr>
        <w:t xml:space="preserve">        </w:t>
      </w:r>
      <w:r w:rsidR="00973E26" w:rsidRPr="0025620A">
        <w:rPr>
          <w:rFonts w:ascii="標楷體" w:eastAsia="標楷體" w:hAnsi="標楷體" w:hint="eastAsia"/>
          <w:bCs/>
          <w:color w:val="FF0000"/>
          <w:sz w:val="28"/>
          <w:szCs w:val="28"/>
          <w:u w:val="single"/>
        </w:rPr>
        <w:t>股權證明書、或董監事職權證明書、或其他足資證明</w:t>
      </w:r>
    </w:p>
    <w:p w14:paraId="3C1DCB0A" w14:textId="77862BE5" w:rsidR="00973E26" w:rsidRPr="0025620A" w:rsidRDefault="0025620A" w:rsidP="0025620A">
      <w:pPr>
        <w:kinsoku w:val="0"/>
        <w:overflowPunct w:val="0"/>
        <w:autoSpaceDE w:val="0"/>
        <w:autoSpaceDN w:val="0"/>
        <w:adjustRightInd w:val="0"/>
        <w:snapToGrid w:val="0"/>
        <w:spacing w:line="400" w:lineRule="exact"/>
        <w:ind w:leftChars="296" w:left="710"/>
        <w:jc w:val="both"/>
        <w:rPr>
          <w:rFonts w:ascii="標楷體" w:eastAsia="標楷體" w:hAnsi="標楷體"/>
          <w:bCs/>
          <w:sz w:val="28"/>
          <w:szCs w:val="28"/>
        </w:rPr>
      </w:pPr>
      <w:r w:rsidRPr="0025620A">
        <w:rPr>
          <w:rFonts w:ascii="標楷體" w:eastAsia="標楷體" w:hAnsi="標楷體" w:hint="eastAsia"/>
          <w:bCs/>
          <w:color w:val="FF0000"/>
          <w:sz w:val="28"/>
          <w:szCs w:val="28"/>
        </w:rPr>
        <w:t xml:space="preserve">        </w:t>
      </w:r>
      <w:r w:rsidR="00973E26" w:rsidRPr="0025620A">
        <w:rPr>
          <w:rFonts w:ascii="標楷體" w:eastAsia="標楷體" w:hAnsi="標楷體" w:hint="eastAsia"/>
          <w:bCs/>
          <w:color w:val="FF0000"/>
          <w:sz w:val="28"/>
          <w:szCs w:val="28"/>
          <w:u w:val="single"/>
        </w:rPr>
        <w:t>文件以</w:t>
      </w:r>
      <w:r w:rsidR="00973E26" w:rsidRPr="0025620A">
        <w:rPr>
          <w:rFonts w:ascii="標楷體" w:eastAsia="標楷體" w:hAnsi="標楷體" w:hint="eastAsia"/>
          <w:bCs/>
          <w:sz w:val="28"/>
          <w:szCs w:val="28"/>
        </w:rPr>
        <w:t>辨識客戶實質受益人，並予以記錄。</w:t>
      </w:r>
    </w:p>
    <w:p w14:paraId="0066D2F9" w14:textId="357792C2" w:rsidR="00B945BE" w:rsidRPr="0025620A" w:rsidRDefault="0025620A" w:rsidP="00973E26">
      <w:pPr>
        <w:pStyle w:val="HTML"/>
        <w:shd w:val="clear" w:color="auto" w:fill="FFFFFF"/>
        <w:tabs>
          <w:tab w:val="clear" w:pos="916"/>
        </w:tabs>
        <w:spacing w:beforeLines="50" w:before="180" w:line="500" w:lineRule="exact"/>
        <w:ind w:leftChars="200" w:left="1984" w:hangingChars="537" w:hanging="1504"/>
        <w:rPr>
          <w:rFonts w:ascii="Times New Roman" w:eastAsia="標楷體" w:hAnsi="Times New Roman" w:cs="Times New Roman"/>
          <w:sz w:val="28"/>
          <w:szCs w:val="28"/>
        </w:rPr>
      </w:pPr>
      <w:r w:rsidRPr="0025620A">
        <w:rPr>
          <w:rFonts w:ascii="標楷體" w:eastAsia="標楷體" w:hAnsi="標楷體" w:hint="eastAsia"/>
          <w:bCs/>
          <w:color w:val="FF0000"/>
          <w:sz w:val="28"/>
          <w:szCs w:val="28"/>
        </w:rPr>
        <w:t xml:space="preserve">     </w:t>
      </w:r>
      <w:r w:rsidR="00973E26" w:rsidRPr="0025620A">
        <w:rPr>
          <w:rFonts w:ascii="標楷體" w:eastAsia="標楷體" w:hAnsi="標楷體"/>
          <w:bCs/>
          <w:color w:val="FF0000"/>
          <w:sz w:val="28"/>
          <w:szCs w:val="28"/>
          <w:u w:val="single"/>
        </w:rPr>
        <w:t>(4)、</w:t>
      </w:r>
      <w:r w:rsidR="00973E26" w:rsidRPr="0025620A">
        <w:rPr>
          <w:rFonts w:ascii="標楷體" w:eastAsia="標楷體" w:hAnsi="標楷體" w:hint="eastAsia"/>
          <w:bCs/>
          <w:color w:val="FF0000"/>
          <w:sz w:val="28"/>
          <w:szCs w:val="28"/>
          <w:u w:val="single"/>
        </w:rPr>
        <w:t>要/被保險人非船舶之所有權人時，須提供要/被保險人對船舶加以佐證之經濟利害關係文件。</w:t>
      </w:r>
    </w:p>
    <w:p w14:paraId="230840BA" w14:textId="77777777" w:rsidR="00E029F5" w:rsidRPr="005D7F80" w:rsidRDefault="00E029F5" w:rsidP="00AB3568">
      <w:pPr>
        <w:pStyle w:val="a3"/>
        <w:numPr>
          <w:ilvl w:val="0"/>
          <w:numId w:val="31"/>
        </w:numPr>
        <w:spacing w:beforeLines="50" w:before="180" w:line="500" w:lineRule="exact"/>
        <w:ind w:left="962" w:hanging="482"/>
        <w:rPr>
          <w:rFonts w:ascii="標楷體" w:eastAsia="標楷體" w:hAnsi="標楷體"/>
          <w:b/>
          <w:sz w:val="28"/>
          <w:szCs w:val="28"/>
        </w:rPr>
      </w:pPr>
      <w:r w:rsidRPr="005D7F80">
        <w:rPr>
          <w:rFonts w:ascii="標楷體" w:eastAsia="標楷體" w:hAnsi="標楷體"/>
          <w:b/>
          <w:sz w:val="28"/>
          <w:szCs w:val="28"/>
        </w:rPr>
        <w:t>理賠階段之實務建議做法</w:t>
      </w:r>
    </w:p>
    <w:p w14:paraId="243F0C7F" w14:textId="0DFA0DCE" w:rsidR="00B45051" w:rsidRPr="005D7F80" w:rsidRDefault="00B45051" w:rsidP="00AB3568">
      <w:pPr>
        <w:spacing w:beforeLines="50" w:before="180" w:line="500" w:lineRule="exact"/>
        <w:ind w:leftChars="200" w:left="480"/>
        <w:rPr>
          <w:rFonts w:ascii="標楷體" w:eastAsia="標楷體" w:hAnsi="標楷體"/>
          <w:b/>
          <w:color w:val="000000" w:themeColor="text1"/>
          <w:sz w:val="28"/>
          <w:szCs w:val="28"/>
        </w:rPr>
      </w:pPr>
      <w:r w:rsidRPr="007F5E5C">
        <w:rPr>
          <w:rFonts w:ascii="標楷體" w:eastAsia="標楷體" w:hAnsi="標楷體" w:hint="eastAsia"/>
          <w:color w:val="FF0000"/>
          <w:sz w:val="28"/>
          <w:szCs w:val="28"/>
        </w:rPr>
        <w:t xml:space="preserve"> </w:t>
      </w:r>
      <w:r w:rsidRPr="00596EF5">
        <w:rPr>
          <w:rFonts w:ascii="標楷體" w:eastAsia="標楷體" w:hAnsi="標楷體"/>
          <w:color w:val="000000" w:themeColor="text1"/>
          <w:sz w:val="28"/>
          <w:szCs w:val="28"/>
        </w:rPr>
        <w:t xml:space="preserve"> </w:t>
      </w:r>
      <w:r w:rsidRPr="005D7F80">
        <w:rPr>
          <w:rFonts w:ascii="標楷體" w:eastAsia="標楷體" w:hAnsi="標楷體"/>
          <w:b/>
          <w:color w:val="000000" w:themeColor="text1"/>
          <w:sz w:val="28"/>
          <w:szCs w:val="28"/>
        </w:rPr>
        <w:t>1</w:t>
      </w:r>
      <w:r w:rsidRPr="005D7F80">
        <w:rPr>
          <w:rFonts w:ascii="標楷體" w:eastAsia="標楷體" w:hAnsi="標楷體" w:hint="eastAsia"/>
          <w:b/>
          <w:color w:val="000000" w:themeColor="text1"/>
          <w:sz w:val="28"/>
          <w:szCs w:val="28"/>
        </w:rPr>
        <w:t>、貨物運輸保險</w:t>
      </w:r>
    </w:p>
    <w:p w14:paraId="2F2B710D" w14:textId="7158D290" w:rsidR="000D493D" w:rsidRPr="00596EF5" w:rsidRDefault="0045485C" w:rsidP="00AB3568">
      <w:pPr>
        <w:autoSpaceDE w:val="0"/>
        <w:autoSpaceDN w:val="0"/>
        <w:adjustRightInd w:val="0"/>
        <w:spacing w:before="50" w:line="500" w:lineRule="exact"/>
        <w:ind w:leftChars="200" w:left="1843" w:hanging="1363"/>
        <w:rPr>
          <w:rFonts w:ascii="標楷體" w:eastAsia="標楷體" w:hAnsi="標楷體"/>
          <w:color w:val="000000" w:themeColor="text1"/>
          <w:sz w:val="28"/>
          <w:szCs w:val="28"/>
        </w:rPr>
      </w:pPr>
      <w:r w:rsidRPr="00596EF5">
        <w:rPr>
          <w:rFonts w:ascii="Times New Roman" w:eastAsia="標楷體" w:hAnsi="Times New Roman" w:cs="Times New Roman" w:hint="eastAsia"/>
          <w:color w:val="000000" w:themeColor="text1"/>
          <w:sz w:val="28"/>
          <w:szCs w:val="28"/>
        </w:rPr>
        <w:t xml:space="preserve">     </w:t>
      </w:r>
      <w:r w:rsidR="001F2F38" w:rsidRPr="00596EF5">
        <w:rPr>
          <w:rFonts w:ascii="Times New Roman" w:eastAsia="標楷體" w:hAnsi="Times New Roman" w:cs="Times New Roman" w:hint="eastAsia"/>
          <w:color w:val="000000" w:themeColor="text1"/>
          <w:sz w:val="28"/>
          <w:szCs w:val="28"/>
        </w:rPr>
        <w:t>(1)</w:t>
      </w:r>
      <w:r w:rsidR="001F2F38" w:rsidRPr="00596EF5">
        <w:rPr>
          <w:rFonts w:ascii="Times New Roman" w:eastAsia="標楷體" w:hAnsi="Times New Roman" w:cs="Times New Roman" w:hint="eastAsia"/>
          <w:color w:val="000000" w:themeColor="text1"/>
          <w:sz w:val="28"/>
          <w:szCs w:val="28"/>
        </w:rPr>
        <w:t>、</w:t>
      </w:r>
      <w:r w:rsidR="00D43B02" w:rsidRPr="00596EF5">
        <w:rPr>
          <w:rFonts w:ascii="Times New Roman" w:eastAsia="標楷體" w:hAnsi="Times New Roman" w:cs="Times New Roman" w:hint="eastAsia"/>
          <w:color w:val="000000" w:themeColor="text1"/>
          <w:sz w:val="28"/>
          <w:szCs w:val="28"/>
        </w:rPr>
        <w:t>處</w:t>
      </w:r>
      <w:r w:rsidR="006C3E0E" w:rsidRPr="00596EF5">
        <w:rPr>
          <w:rFonts w:ascii="Times New Roman" w:eastAsia="標楷體" w:hAnsi="Times New Roman" w:cs="Times New Roman" w:hint="eastAsia"/>
          <w:color w:val="000000" w:themeColor="text1"/>
          <w:sz w:val="28"/>
          <w:szCs w:val="28"/>
        </w:rPr>
        <w:t>理</w:t>
      </w:r>
      <w:r w:rsidR="00D43B02" w:rsidRPr="00596EF5">
        <w:rPr>
          <w:rFonts w:ascii="Times New Roman" w:eastAsia="標楷體" w:hAnsi="Times New Roman" w:cs="Times New Roman" w:hint="eastAsia"/>
          <w:color w:val="000000" w:themeColor="text1"/>
          <w:sz w:val="28"/>
          <w:szCs w:val="28"/>
        </w:rPr>
        <w:t>進出口貨</w:t>
      </w:r>
      <w:r w:rsidR="00C024C7" w:rsidRPr="00596EF5">
        <w:rPr>
          <w:rFonts w:ascii="Times New Roman" w:eastAsia="標楷體" w:hAnsi="Times New Roman" w:cs="Times New Roman" w:hint="eastAsia"/>
          <w:color w:val="000000" w:themeColor="text1"/>
          <w:sz w:val="28"/>
          <w:szCs w:val="28"/>
        </w:rPr>
        <w:t>損</w:t>
      </w:r>
      <w:r w:rsidR="00D43B02" w:rsidRPr="00596EF5">
        <w:rPr>
          <w:rFonts w:ascii="Times New Roman" w:eastAsia="標楷體" w:hAnsi="Times New Roman" w:cs="Times New Roman" w:hint="eastAsia"/>
          <w:color w:val="000000" w:themeColor="text1"/>
          <w:sz w:val="28"/>
          <w:szCs w:val="28"/>
        </w:rPr>
        <w:t>時</w:t>
      </w:r>
      <w:r w:rsidR="00C024C7" w:rsidRPr="00596EF5">
        <w:rPr>
          <w:rFonts w:ascii="Times New Roman" w:eastAsia="標楷體" w:hAnsi="Times New Roman" w:cs="Times New Roman" w:hint="eastAsia"/>
          <w:color w:val="000000" w:themeColor="text1"/>
          <w:sz w:val="28"/>
          <w:szCs w:val="28"/>
        </w:rPr>
        <w:t>，倘</w:t>
      </w:r>
      <w:r w:rsidR="00D43B02" w:rsidRPr="00596EF5">
        <w:rPr>
          <w:rFonts w:ascii="Times New Roman" w:eastAsia="標楷體" w:hAnsi="Times New Roman" w:cs="Times New Roman" w:hint="eastAsia"/>
          <w:color w:val="000000" w:themeColor="text1"/>
          <w:sz w:val="28"/>
          <w:szCs w:val="28"/>
        </w:rPr>
        <w:t>發現</w:t>
      </w:r>
      <w:r w:rsidR="00925070" w:rsidRPr="00596EF5">
        <w:rPr>
          <w:rFonts w:ascii="Times New Roman" w:eastAsia="標楷體" w:hAnsi="Times New Roman" w:cs="Times New Roman" w:hint="eastAsia"/>
          <w:color w:val="000000" w:themeColor="text1"/>
          <w:sz w:val="28"/>
          <w:szCs w:val="28"/>
        </w:rPr>
        <w:t>疑似</w:t>
      </w:r>
      <w:r w:rsidR="005B73AC" w:rsidRPr="00596EF5">
        <w:rPr>
          <w:rFonts w:ascii="Times New Roman" w:eastAsia="標楷體" w:hAnsi="Times New Roman" w:cs="Times New Roman" w:hint="eastAsia"/>
          <w:color w:val="000000" w:themeColor="text1"/>
          <w:sz w:val="28"/>
          <w:szCs w:val="28"/>
        </w:rPr>
        <w:t>具有</w:t>
      </w:r>
      <w:r w:rsidR="00925070" w:rsidRPr="00596EF5">
        <w:rPr>
          <w:rFonts w:ascii="Times New Roman" w:eastAsia="標楷體" w:hAnsi="Times New Roman" w:cs="Times New Roman" w:hint="eastAsia"/>
          <w:color w:val="000000" w:themeColor="text1"/>
          <w:sz w:val="28"/>
          <w:szCs w:val="28"/>
        </w:rPr>
        <w:t>發展核子、生化、飛彈等軍事武器用途</w:t>
      </w:r>
      <w:r w:rsidR="00D43B02" w:rsidRPr="00596EF5">
        <w:rPr>
          <w:rFonts w:ascii="Times New Roman" w:eastAsia="標楷體" w:hAnsi="Times New Roman" w:cs="Times New Roman" w:hint="eastAsia"/>
          <w:color w:val="000000" w:themeColor="text1"/>
          <w:sz w:val="28"/>
          <w:szCs w:val="28"/>
        </w:rPr>
        <w:t>之貨物</w:t>
      </w:r>
      <w:r w:rsidR="00925070" w:rsidRPr="00596EF5">
        <w:rPr>
          <w:rFonts w:ascii="Times New Roman" w:eastAsia="標楷體" w:hAnsi="Times New Roman" w:cs="Times New Roman" w:hint="eastAsia"/>
          <w:color w:val="000000" w:themeColor="text1"/>
          <w:sz w:val="28"/>
          <w:szCs w:val="28"/>
        </w:rPr>
        <w:t>，保險公司應調查是否依出口國政府規定須取得我國核發國際進口證明書或其他相關保證文件，以辦別是否</w:t>
      </w:r>
      <w:r w:rsidR="00C024C7" w:rsidRPr="00596EF5">
        <w:rPr>
          <w:rFonts w:ascii="Times New Roman" w:eastAsia="標楷體" w:hAnsi="Times New Roman" w:cs="Times New Roman" w:hint="eastAsia"/>
          <w:color w:val="000000" w:themeColor="text1"/>
          <w:sz w:val="28"/>
          <w:szCs w:val="28"/>
        </w:rPr>
        <w:t>進行</w:t>
      </w:r>
      <w:r w:rsidR="005B73AC" w:rsidRPr="00596EF5">
        <w:rPr>
          <w:rFonts w:ascii="Times New Roman" w:eastAsia="標楷體" w:hAnsi="Times New Roman" w:cs="Times New Roman" w:hint="eastAsia"/>
          <w:color w:val="000000" w:themeColor="text1"/>
          <w:sz w:val="28"/>
          <w:szCs w:val="28"/>
        </w:rPr>
        <w:t>資恐</w:t>
      </w:r>
      <w:r w:rsidR="00C024C7" w:rsidRPr="00596EF5">
        <w:rPr>
          <w:rFonts w:ascii="Times New Roman" w:eastAsia="標楷體" w:hAnsi="Times New Roman" w:cs="Times New Roman" w:hint="eastAsia"/>
          <w:color w:val="000000" w:themeColor="text1"/>
          <w:sz w:val="28"/>
          <w:szCs w:val="28"/>
        </w:rPr>
        <w:t>或</w:t>
      </w:r>
      <w:r w:rsidR="005B73AC" w:rsidRPr="00596EF5">
        <w:rPr>
          <w:rFonts w:ascii="Times New Roman" w:eastAsia="標楷體" w:hAnsi="Times New Roman" w:cs="Times New Roman" w:hint="eastAsia"/>
          <w:color w:val="000000" w:themeColor="text1"/>
          <w:sz w:val="28"/>
          <w:szCs w:val="28"/>
        </w:rPr>
        <w:t>武擴</w:t>
      </w:r>
      <w:r w:rsidR="00C024C7" w:rsidRPr="00596EF5">
        <w:rPr>
          <w:rFonts w:ascii="Times New Roman" w:eastAsia="標楷體" w:hAnsi="Times New Roman" w:cs="Times New Roman" w:hint="eastAsia"/>
          <w:color w:val="000000" w:themeColor="text1"/>
          <w:sz w:val="28"/>
          <w:szCs w:val="28"/>
        </w:rPr>
        <w:t>行為</w:t>
      </w:r>
      <w:r w:rsidR="00C024C7" w:rsidRPr="00596EF5">
        <w:rPr>
          <w:rFonts w:ascii="標楷體" w:eastAsia="標楷體" w:hAnsi="標楷體" w:hint="eastAsia"/>
          <w:color w:val="000000" w:themeColor="text1"/>
          <w:sz w:val="28"/>
          <w:szCs w:val="28"/>
        </w:rPr>
        <w:t>，作為盡職調查程序的一部分</w:t>
      </w:r>
      <w:r w:rsidR="005B73AC" w:rsidRPr="00596EF5">
        <w:rPr>
          <w:rFonts w:ascii="Times New Roman" w:eastAsia="標楷體" w:hAnsi="Times New Roman" w:cs="Times New Roman" w:hint="eastAsia"/>
          <w:color w:val="000000" w:themeColor="text1"/>
          <w:sz w:val="28"/>
          <w:szCs w:val="28"/>
        </w:rPr>
        <w:t>。</w:t>
      </w:r>
    </w:p>
    <w:p w14:paraId="0B1FA8D3" w14:textId="126CDE83" w:rsidR="000D493D" w:rsidRPr="00596EF5" w:rsidRDefault="0045485C" w:rsidP="00AB3568">
      <w:pPr>
        <w:autoSpaceDE w:val="0"/>
        <w:autoSpaceDN w:val="0"/>
        <w:adjustRightInd w:val="0"/>
        <w:spacing w:before="50" w:line="500" w:lineRule="exact"/>
        <w:ind w:leftChars="200" w:left="1841" w:hangingChars="486" w:hanging="1361"/>
        <w:rPr>
          <w:rFonts w:ascii="標楷體" w:eastAsia="標楷體" w:hAnsi="標楷體"/>
          <w:color w:val="000000" w:themeColor="text1"/>
          <w:sz w:val="28"/>
          <w:szCs w:val="28"/>
        </w:rPr>
      </w:pPr>
      <w:r w:rsidRPr="00596EF5">
        <w:rPr>
          <w:rFonts w:ascii="Times New Roman" w:eastAsia="標楷體" w:hAnsi="Times New Roman" w:cs="Times New Roman" w:hint="eastAsia"/>
          <w:color w:val="000000" w:themeColor="text1"/>
          <w:sz w:val="28"/>
          <w:szCs w:val="28"/>
        </w:rPr>
        <w:t xml:space="preserve">     </w:t>
      </w:r>
      <w:r w:rsidR="00887F92" w:rsidRPr="00596EF5">
        <w:rPr>
          <w:rFonts w:ascii="Times New Roman" w:eastAsia="標楷體" w:hAnsi="Times New Roman" w:cs="Times New Roman"/>
          <w:color w:val="000000" w:themeColor="text1"/>
          <w:sz w:val="28"/>
          <w:szCs w:val="28"/>
        </w:rPr>
        <w:t>(</w:t>
      </w:r>
      <w:r w:rsidR="00887F92" w:rsidRPr="00596EF5">
        <w:rPr>
          <w:rFonts w:ascii="Times New Roman" w:eastAsia="標楷體" w:hAnsi="Times New Roman" w:cs="Times New Roman" w:hint="eastAsia"/>
          <w:color w:val="000000" w:themeColor="text1"/>
          <w:sz w:val="28"/>
          <w:szCs w:val="28"/>
        </w:rPr>
        <w:t>2</w:t>
      </w:r>
      <w:r w:rsidR="00EE72FC" w:rsidRPr="00596EF5">
        <w:rPr>
          <w:rFonts w:ascii="Times New Roman" w:eastAsia="標楷體" w:hAnsi="Times New Roman" w:cs="Times New Roman"/>
          <w:color w:val="000000" w:themeColor="text1"/>
          <w:sz w:val="28"/>
          <w:szCs w:val="28"/>
        </w:rPr>
        <w:t>)</w:t>
      </w:r>
      <w:r w:rsidR="00EE72FC" w:rsidRPr="00596EF5">
        <w:rPr>
          <w:rFonts w:ascii="標楷體" w:eastAsia="標楷體" w:hAnsi="標楷體" w:hint="eastAsia"/>
          <w:color w:val="000000" w:themeColor="text1"/>
          <w:sz w:val="28"/>
          <w:szCs w:val="28"/>
        </w:rPr>
        <w:t>、</w:t>
      </w:r>
      <w:r w:rsidR="002640E1" w:rsidRPr="00596EF5">
        <w:rPr>
          <w:rFonts w:ascii="標楷體" w:eastAsia="標楷體" w:hAnsi="標楷體" w:hint="eastAsia"/>
          <w:color w:val="000000" w:themeColor="text1"/>
          <w:sz w:val="28"/>
          <w:szCs w:val="28"/>
        </w:rPr>
        <w:t>理賠時，亦會對於受款人</w:t>
      </w:r>
      <w:r w:rsidR="00C97EC0" w:rsidRPr="00596EF5">
        <w:rPr>
          <w:rFonts w:ascii="標楷體" w:eastAsia="標楷體" w:hAnsi="標楷體" w:hint="eastAsia"/>
          <w:color w:val="000000" w:themeColor="text1"/>
          <w:sz w:val="28"/>
          <w:szCs w:val="28"/>
        </w:rPr>
        <w:t>名稱</w:t>
      </w:r>
      <w:r w:rsidR="002640E1" w:rsidRPr="00596EF5">
        <w:rPr>
          <w:rFonts w:ascii="標楷體" w:eastAsia="標楷體" w:hAnsi="標楷體"/>
          <w:color w:val="000000" w:themeColor="text1"/>
          <w:sz w:val="28"/>
          <w:szCs w:val="28"/>
        </w:rPr>
        <w:t>檢核偵測</w:t>
      </w:r>
      <w:r w:rsidR="00334F68" w:rsidRPr="00596EF5">
        <w:rPr>
          <w:rFonts w:ascii="標楷體" w:eastAsia="標楷體" w:hAnsi="標楷體" w:hint="eastAsia"/>
          <w:color w:val="000000" w:themeColor="text1"/>
          <w:sz w:val="28"/>
          <w:szCs w:val="28"/>
        </w:rPr>
        <w:t>，並留存檢核紀錄</w:t>
      </w:r>
      <w:r w:rsidR="00467073" w:rsidRPr="00596EF5">
        <w:rPr>
          <w:rFonts w:ascii="標楷體" w:eastAsia="標楷體" w:hAnsi="標楷體" w:hint="eastAsia"/>
          <w:color w:val="000000" w:themeColor="text1"/>
          <w:sz w:val="28"/>
          <w:szCs w:val="28"/>
        </w:rPr>
        <w:t>。</w:t>
      </w:r>
    </w:p>
    <w:p w14:paraId="65593E2A" w14:textId="62927919" w:rsidR="00887F92" w:rsidRPr="005D7F80" w:rsidRDefault="0045485C" w:rsidP="00AB3568">
      <w:pPr>
        <w:spacing w:beforeLines="50" w:before="180" w:line="500" w:lineRule="exact"/>
        <w:ind w:leftChars="200" w:left="480"/>
        <w:rPr>
          <w:rFonts w:ascii="標楷體" w:eastAsia="標楷體" w:hAnsi="標楷體"/>
          <w:b/>
          <w:color w:val="000000" w:themeColor="text1"/>
          <w:sz w:val="28"/>
          <w:szCs w:val="28"/>
        </w:rPr>
      </w:pPr>
      <w:r w:rsidRPr="00596EF5">
        <w:rPr>
          <w:rFonts w:ascii="Times New Roman" w:eastAsia="標楷體" w:hAnsi="Times New Roman" w:cs="Times New Roman" w:hint="eastAsia"/>
          <w:color w:val="000000" w:themeColor="text1"/>
          <w:sz w:val="28"/>
          <w:szCs w:val="28"/>
        </w:rPr>
        <w:t xml:space="preserve">  </w:t>
      </w:r>
      <w:r w:rsidRPr="005D7F80">
        <w:rPr>
          <w:rFonts w:ascii="Times New Roman" w:eastAsia="標楷體" w:hAnsi="Times New Roman" w:cs="Times New Roman" w:hint="eastAsia"/>
          <w:b/>
          <w:color w:val="000000" w:themeColor="text1"/>
          <w:sz w:val="28"/>
          <w:szCs w:val="28"/>
        </w:rPr>
        <w:t xml:space="preserve"> </w:t>
      </w:r>
      <w:r w:rsidR="00887F92" w:rsidRPr="005D7F80">
        <w:rPr>
          <w:rFonts w:ascii="Times New Roman" w:eastAsia="標楷體" w:hAnsi="Times New Roman" w:cs="Times New Roman"/>
          <w:b/>
          <w:color w:val="000000" w:themeColor="text1"/>
          <w:sz w:val="28"/>
          <w:szCs w:val="28"/>
        </w:rPr>
        <w:t>2</w:t>
      </w:r>
      <w:r w:rsidR="00887F92" w:rsidRPr="005D7F80">
        <w:rPr>
          <w:rFonts w:ascii="標楷體" w:eastAsia="標楷體" w:hAnsi="標楷體" w:hint="eastAsia"/>
          <w:b/>
          <w:color w:val="000000" w:themeColor="text1"/>
          <w:sz w:val="28"/>
          <w:szCs w:val="28"/>
        </w:rPr>
        <w:t>、船舶險</w:t>
      </w:r>
    </w:p>
    <w:p w14:paraId="2B8A358C" w14:textId="60DC445E" w:rsidR="006D2F68" w:rsidRDefault="0045485C" w:rsidP="00AB3568">
      <w:pPr>
        <w:autoSpaceDE w:val="0"/>
        <w:autoSpaceDN w:val="0"/>
        <w:adjustRightInd w:val="0"/>
        <w:spacing w:before="50" w:line="500" w:lineRule="exact"/>
        <w:ind w:leftChars="200" w:left="1985" w:hanging="1505"/>
        <w:rPr>
          <w:rFonts w:ascii="標楷體" w:eastAsia="標楷體" w:hAnsi="標楷體"/>
          <w:sz w:val="28"/>
          <w:szCs w:val="28"/>
        </w:rPr>
      </w:pPr>
      <w:r>
        <w:rPr>
          <w:rFonts w:ascii="Times New Roman" w:eastAsia="標楷體" w:hAnsi="Times New Roman" w:cs="Times New Roman" w:hint="eastAsia"/>
          <w:color w:val="000000" w:themeColor="text1"/>
          <w:sz w:val="28"/>
          <w:szCs w:val="28"/>
        </w:rPr>
        <w:t xml:space="preserve">      </w:t>
      </w:r>
      <w:r w:rsidR="00887F92" w:rsidRPr="007F69E5">
        <w:rPr>
          <w:rFonts w:ascii="Times New Roman" w:eastAsia="標楷體" w:hAnsi="Times New Roman" w:cs="Times New Roman" w:hint="eastAsia"/>
          <w:color w:val="000000" w:themeColor="text1"/>
          <w:sz w:val="28"/>
          <w:szCs w:val="28"/>
        </w:rPr>
        <w:t>(1)</w:t>
      </w:r>
      <w:r w:rsidR="00887F92" w:rsidRPr="007F69E5">
        <w:rPr>
          <w:rFonts w:ascii="Times New Roman" w:eastAsia="標楷體" w:hAnsi="Times New Roman" w:cs="Times New Roman" w:hint="eastAsia"/>
          <w:color w:val="000000" w:themeColor="text1"/>
          <w:sz w:val="28"/>
          <w:szCs w:val="28"/>
        </w:rPr>
        <w:t>、</w:t>
      </w:r>
      <w:r w:rsidR="00887F92" w:rsidRPr="00C024C7">
        <w:rPr>
          <w:rFonts w:ascii="標楷體" w:eastAsia="標楷體" w:hAnsi="標楷體" w:hint="eastAsia"/>
          <w:sz w:val="28"/>
          <w:szCs w:val="28"/>
        </w:rPr>
        <w:t>針</w:t>
      </w:r>
      <w:r w:rsidR="00887F92">
        <w:rPr>
          <w:rFonts w:ascii="標楷體" w:eastAsia="標楷體" w:hAnsi="標楷體" w:hint="eastAsia"/>
          <w:sz w:val="28"/>
          <w:szCs w:val="28"/>
        </w:rPr>
        <w:t>對</w:t>
      </w:r>
      <w:r w:rsidR="00887F92" w:rsidRPr="00641658">
        <w:rPr>
          <w:rFonts w:ascii="標楷體" w:eastAsia="標楷體" w:hAnsi="標楷體" w:hint="eastAsia"/>
          <w:sz w:val="28"/>
          <w:szCs w:val="28"/>
        </w:rPr>
        <w:t>石油運輸船舶</w:t>
      </w:r>
      <w:r w:rsidR="00887F92">
        <w:rPr>
          <w:rFonts w:ascii="標楷體" w:eastAsia="標楷體" w:hAnsi="標楷體" w:hint="eastAsia"/>
          <w:sz w:val="28"/>
          <w:szCs w:val="28"/>
        </w:rPr>
        <w:t>於提出</w:t>
      </w:r>
      <w:r w:rsidR="00887F92" w:rsidRPr="0038708B">
        <w:rPr>
          <w:rFonts w:ascii="標楷體" w:eastAsia="標楷體" w:hAnsi="標楷體" w:hint="eastAsia"/>
          <w:sz w:val="28"/>
          <w:szCs w:val="28"/>
        </w:rPr>
        <w:t>索賠</w:t>
      </w:r>
      <w:r w:rsidR="00887F92">
        <w:rPr>
          <w:rFonts w:ascii="標楷體" w:eastAsia="標楷體" w:hAnsi="標楷體" w:hint="eastAsia"/>
          <w:sz w:val="28"/>
          <w:szCs w:val="28"/>
        </w:rPr>
        <w:t>之</w:t>
      </w:r>
      <w:r w:rsidR="00887F92" w:rsidRPr="0038708B">
        <w:rPr>
          <w:rFonts w:ascii="標楷體" w:eastAsia="標楷體" w:hAnsi="標楷體" w:hint="eastAsia"/>
          <w:sz w:val="28"/>
          <w:szCs w:val="28"/>
        </w:rPr>
        <w:t>時，</w:t>
      </w:r>
      <w:r w:rsidR="00887F92">
        <w:rPr>
          <w:rFonts w:ascii="標楷體" w:eastAsia="標楷體" w:hAnsi="標楷體" w:hint="eastAsia"/>
          <w:sz w:val="28"/>
          <w:szCs w:val="28"/>
        </w:rPr>
        <w:t>保險公司應</w:t>
      </w:r>
      <w:r w:rsidR="00887F92" w:rsidRPr="0038708B">
        <w:rPr>
          <w:rFonts w:ascii="標楷體" w:eastAsia="標楷體" w:hAnsi="標楷體" w:hint="eastAsia"/>
          <w:sz w:val="28"/>
          <w:szCs w:val="28"/>
        </w:rPr>
        <w:t>調</w:t>
      </w:r>
      <w:r w:rsidR="00D1414C">
        <w:rPr>
          <w:rFonts w:ascii="標楷體" w:eastAsia="標楷體" w:hAnsi="標楷體" w:hint="eastAsia"/>
          <w:sz w:val="28"/>
          <w:szCs w:val="28"/>
        </w:rPr>
        <w:t xml:space="preserve"> </w:t>
      </w:r>
      <w:r w:rsidR="00887F92" w:rsidRPr="0038708B">
        <w:rPr>
          <w:rFonts w:ascii="標楷體" w:eastAsia="標楷體" w:hAnsi="標楷體" w:hint="eastAsia"/>
          <w:sz w:val="28"/>
          <w:szCs w:val="28"/>
        </w:rPr>
        <w:t>查</w:t>
      </w:r>
      <w:r w:rsidR="00887F92">
        <w:rPr>
          <w:rFonts w:ascii="標楷體" w:eastAsia="標楷體" w:hAnsi="標楷體" w:hint="eastAsia"/>
          <w:sz w:val="28"/>
          <w:szCs w:val="28"/>
        </w:rPr>
        <w:t>被保險船舶營運航程</w:t>
      </w:r>
      <w:r w:rsidR="00887F92" w:rsidRPr="0038708B">
        <w:rPr>
          <w:rFonts w:ascii="標楷體" w:eastAsia="標楷體" w:hAnsi="標楷體" w:hint="eastAsia"/>
          <w:sz w:val="28"/>
          <w:szCs w:val="28"/>
        </w:rPr>
        <w:t>是否有關閉</w:t>
      </w:r>
      <w:r w:rsidR="00887F92">
        <w:rPr>
          <w:rFonts w:ascii="標楷體" w:eastAsia="標楷體" w:hAnsi="標楷體" w:hint="eastAsia"/>
          <w:sz w:val="28"/>
          <w:szCs w:val="28"/>
        </w:rPr>
        <w:t>操控</w:t>
      </w:r>
      <w:r w:rsidR="00887F92" w:rsidRPr="000D493D">
        <w:rPr>
          <w:rFonts w:ascii="標楷體" w:eastAsia="標楷體" w:hAnsi="標楷體" w:hint="eastAsia"/>
          <w:sz w:val="28"/>
          <w:szCs w:val="28"/>
        </w:rPr>
        <w:t>自動識別系統</w:t>
      </w:r>
      <w:r w:rsidR="00887F92">
        <w:rPr>
          <w:rFonts w:ascii="標楷體" w:eastAsia="標楷體" w:hAnsi="標楷體" w:hint="eastAsia"/>
          <w:sz w:val="28"/>
          <w:szCs w:val="28"/>
        </w:rPr>
        <w:t>的習慣(</w:t>
      </w:r>
      <w:r w:rsidR="00596EF5">
        <w:rPr>
          <w:rFonts w:ascii="Arial" w:eastAsia="標楷體" w:hAnsi="Arial" w:cs="Arial"/>
          <w:sz w:val="28"/>
          <w:szCs w:val="28"/>
        </w:rPr>
        <w:t>Automatic Identification</w:t>
      </w:r>
      <w:r w:rsidR="00887F92" w:rsidRPr="000D493D">
        <w:rPr>
          <w:rFonts w:ascii="Arial" w:eastAsia="標楷體" w:hAnsi="Arial" w:cs="Arial"/>
          <w:sz w:val="28"/>
          <w:szCs w:val="28"/>
        </w:rPr>
        <w:t xml:space="preserve"> System </w:t>
      </w:r>
      <w:r w:rsidR="00887F92">
        <w:rPr>
          <w:rFonts w:ascii="標楷體" w:eastAsia="標楷體" w:hAnsi="標楷體" w:hint="eastAsia"/>
          <w:sz w:val="28"/>
          <w:szCs w:val="28"/>
        </w:rPr>
        <w:t xml:space="preserve">簡稱 </w:t>
      </w:r>
      <w:r w:rsidR="00887F92" w:rsidRPr="000D493D">
        <w:rPr>
          <w:rFonts w:ascii="Arial" w:eastAsia="標楷體" w:hAnsi="Arial" w:cs="Arial"/>
          <w:sz w:val="28"/>
          <w:szCs w:val="28"/>
        </w:rPr>
        <w:t>AIS</w:t>
      </w:r>
      <w:r w:rsidR="00887F92">
        <w:rPr>
          <w:rFonts w:ascii="標楷體" w:eastAsia="標楷體" w:hAnsi="標楷體" w:hint="eastAsia"/>
          <w:sz w:val="28"/>
          <w:szCs w:val="28"/>
        </w:rPr>
        <w:t>)</w:t>
      </w:r>
      <w:r w:rsidR="00887F92" w:rsidRPr="0038708B">
        <w:rPr>
          <w:rFonts w:ascii="標楷體" w:eastAsia="標楷體" w:hAnsi="標楷體" w:hint="eastAsia"/>
          <w:sz w:val="28"/>
          <w:szCs w:val="28"/>
        </w:rPr>
        <w:t>，</w:t>
      </w:r>
      <w:r w:rsidR="00887F92">
        <w:rPr>
          <w:rFonts w:ascii="標楷體" w:eastAsia="標楷體" w:hAnsi="標楷體" w:hint="eastAsia"/>
          <w:sz w:val="28"/>
          <w:szCs w:val="28"/>
        </w:rPr>
        <w:t>以辨別該船舶是否</w:t>
      </w:r>
      <w:r w:rsidR="00887F92" w:rsidRPr="0038708B">
        <w:rPr>
          <w:rFonts w:ascii="標楷體" w:eastAsia="標楷體" w:hAnsi="標楷體" w:hint="eastAsia"/>
          <w:sz w:val="28"/>
          <w:szCs w:val="28"/>
        </w:rPr>
        <w:t>參與</w:t>
      </w:r>
      <w:r w:rsidR="00887F92">
        <w:rPr>
          <w:rFonts w:ascii="標楷體" w:eastAsia="標楷體" w:hAnsi="標楷體" w:hint="eastAsia"/>
          <w:sz w:val="28"/>
          <w:szCs w:val="28"/>
        </w:rPr>
        <w:t>進行</w:t>
      </w:r>
      <w:r w:rsidR="00887F92" w:rsidRPr="0038708B">
        <w:rPr>
          <w:rFonts w:ascii="標楷體" w:eastAsia="標楷體" w:hAnsi="標楷體" w:hint="eastAsia"/>
          <w:sz w:val="28"/>
          <w:szCs w:val="28"/>
        </w:rPr>
        <w:t>非法活動</w:t>
      </w:r>
      <w:r w:rsidR="00887F92">
        <w:rPr>
          <w:rFonts w:ascii="標楷體" w:eastAsia="標楷體" w:hAnsi="標楷體" w:hint="eastAsia"/>
          <w:sz w:val="28"/>
          <w:szCs w:val="28"/>
        </w:rPr>
        <w:t>，</w:t>
      </w:r>
      <w:r w:rsidR="00887F92" w:rsidRPr="0038708B">
        <w:rPr>
          <w:rFonts w:ascii="標楷體" w:eastAsia="標楷體" w:hAnsi="標楷體" w:hint="eastAsia"/>
          <w:sz w:val="28"/>
          <w:szCs w:val="28"/>
        </w:rPr>
        <w:t>作為盡職調查程序的一部分</w:t>
      </w:r>
      <w:r w:rsidR="00887F92">
        <w:rPr>
          <w:rStyle w:val="ad"/>
          <w:rFonts w:ascii="標楷體" w:eastAsia="標楷體" w:hAnsi="標楷體"/>
          <w:sz w:val="28"/>
          <w:szCs w:val="28"/>
        </w:rPr>
        <w:footnoteReference w:id="3"/>
      </w:r>
      <w:r w:rsidR="00887F92">
        <w:rPr>
          <w:rFonts w:ascii="標楷體" w:eastAsia="標楷體" w:hAnsi="標楷體" w:hint="eastAsia"/>
          <w:sz w:val="28"/>
          <w:szCs w:val="28"/>
        </w:rPr>
        <w:t>。</w:t>
      </w:r>
    </w:p>
    <w:p w14:paraId="64E15FF0" w14:textId="1CF1C6BE" w:rsidR="00887F92" w:rsidRDefault="006D2F68" w:rsidP="00AB3568">
      <w:pPr>
        <w:autoSpaceDE w:val="0"/>
        <w:autoSpaceDN w:val="0"/>
        <w:adjustRightInd w:val="0"/>
        <w:spacing w:before="50" w:line="500" w:lineRule="exact"/>
        <w:ind w:leftChars="200" w:left="1985" w:hanging="1505"/>
        <w:rPr>
          <w:rFonts w:ascii="標楷體" w:eastAsia="標楷體" w:hAnsi="標楷體"/>
          <w:color w:val="000000" w:themeColor="text1"/>
          <w:sz w:val="28"/>
          <w:szCs w:val="28"/>
        </w:rPr>
      </w:pPr>
      <w:r>
        <w:rPr>
          <w:rFonts w:ascii="Times New Roman" w:eastAsia="標楷體" w:hAnsi="Times New Roman" w:cs="Times New Roman" w:hint="eastAsia"/>
          <w:color w:val="000000" w:themeColor="text1"/>
          <w:sz w:val="28"/>
          <w:szCs w:val="28"/>
        </w:rPr>
        <w:lastRenderedPageBreak/>
        <w:t xml:space="preserve">      </w:t>
      </w:r>
      <w:r w:rsidR="00887F92">
        <w:rPr>
          <w:rFonts w:ascii="Times New Roman" w:eastAsia="標楷體" w:hAnsi="Times New Roman" w:cs="Times New Roman"/>
          <w:color w:val="000000" w:themeColor="text1"/>
          <w:sz w:val="28"/>
          <w:szCs w:val="28"/>
        </w:rPr>
        <w:t>(2)</w:t>
      </w:r>
      <w:r w:rsidR="00887F92">
        <w:rPr>
          <w:rFonts w:ascii="標楷體" w:eastAsia="標楷體" w:hAnsi="標楷體" w:hint="eastAsia"/>
          <w:color w:val="000000" w:themeColor="text1"/>
          <w:sz w:val="28"/>
          <w:szCs w:val="28"/>
        </w:rPr>
        <w:t>、</w:t>
      </w:r>
      <w:r w:rsidR="00887F92" w:rsidRPr="00467073">
        <w:rPr>
          <w:rFonts w:ascii="標楷體" w:eastAsia="標楷體" w:hAnsi="標楷體" w:hint="eastAsia"/>
          <w:color w:val="000000" w:themeColor="text1"/>
          <w:sz w:val="28"/>
          <w:szCs w:val="28"/>
        </w:rPr>
        <w:t>理賠時，亦會對於受款人</w:t>
      </w:r>
      <w:r w:rsidR="00887F92">
        <w:rPr>
          <w:rFonts w:ascii="標楷體" w:eastAsia="標楷體" w:hAnsi="標楷體" w:hint="eastAsia"/>
          <w:color w:val="000000" w:themeColor="text1"/>
          <w:sz w:val="28"/>
          <w:szCs w:val="28"/>
        </w:rPr>
        <w:t>名稱</w:t>
      </w:r>
      <w:r w:rsidR="00887F92" w:rsidRPr="00467073">
        <w:rPr>
          <w:rFonts w:ascii="標楷體" w:eastAsia="標楷體" w:hAnsi="標楷體"/>
          <w:color w:val="000000" w:themeColor="text1"/>
          <w:sz w:val="28"/>
          <w:szCs w:val="28"/>
        </w:rPr>
        <w:t>檢核偵測</w:t>
      </w:r>
      <w:r w:rsidR="00887F92">
        <w:rPr>
          <w:rFonts w:ascii="標楷體" w:eastAsia="標楷體" w:hAnsi="標楷體" w:hint="eastAsia"/>
          <w:color w:val="000000" w:themeColor="text1"/>
          <w:sz w:val="28"/>
          <w:szCs w:val="28"/>
        </w:rPr>
        <w:t>，並留存檢核紀錄</w:t>
      </w:r>
      <w:r w:rsidR="00887F92" w:rsidRPr="00467073">
        <w:rPr>
          <w:rFonts w:ascii="標楷體" w:eastAsia="標楷體" w:hAnsi="標楷體" w:hint="eastAsia"/>
          <w:color w:val="000000" w:themeColor="text1"/>
          <w:sz w:val="28"/>
          <w:szCs w:val="28"/>
        </w:rPr>
        <w:t>。</w:t>
      </w:r>
    </w:p>
    <w:p w14:paraId="0900B112" w14:textId="77777777" w:rsidR="0025620A" w:rsidRPr="0025620A" w:rsidRDefault="0025620A" w:rsidP="0025620A">
      <w:pPr>
        <w:adjustRightInd w:val="0"/>
        <w:snapToGrid w:val="0"/>
        <w:spacing w:line="400" w:lineRule="exact"/>
        <w:rPr>
          <w:rFonts w:ascii="標楷體" w:eastAsia="標楷體" w:hAnsi="標楷體"/>
          <w:b/>
          <w:color w:val="FF0000"/>
          <w:sz w:val="28"/>
          <w:szCs w:val="28"/>
          <w:u w:val="single"/>
        </w:rPr>
      </w:pPr>
      <w:r w:rsidRPr="0025620A">
        <w:rPr>
          <w:rFonts w:ascii="標楷體" w:eastAsia="標楷體" w:hAnsi="標楷體" w:hint="eastAsia"/>
          <w:b/>
          <w:color w:val="FF0000"/>
          <w:sz w:val="28"/>
          <w:szCs w:val="28"/>
          <w:u w:val="single"/>
        </w:rPr>
        <w:t>附則</w:t>
      </w:r>
    </w:p>
    <w:p w14:paraId="7A95B2E6" w14:textId="77777777" w:rsidR="0025620A" w:rsidRPr="0025620A" w:rsidRDefault="0025620A" w:rsidP="0025620A">
      <w:pPr>
        <w:adjustRightInd w:val="0"/>
        <w:snapToGrid w:val="0"/>
        <w:spacing w:line="400" w:lineRule="exact"/>
        <w:jc w:val="both"/>
        <w:rPr>
          <w:rFonts w:ascii="標楷體" w:eastAsia="標楷體" w:hAnsi="標楷體"/>
          <w:color w:val="FF0000"/>
          <w:sz w:val="28"/>
          <w:szCs w:val="28"/>
          <w:u w:val="single"/>
        </w:rPr>
      </w:pPr>
      <w:r w:rsidRPr="0025620A">
        <w:rPr>
          <w:rFonts w:ascii="標楷體" w:eastAsia="標楷體" w:hAnsi="標楷體" w:hint="eastAsia"/>
          <w:color w:val="FF0000"/>
          <w:sz w:val="28"/>
          <w:szCs w:val="28"/>
          <w:u w:val="single"/>
        </w:rPr>
        <w:t>針對高風險地區，漁船險的權宜船之核保作業方式。</w:t>
      </w:r>
    </w:p>
    <w:p w14:paraId="5BFD2251" w14:textId="77777777" w:rsidR="0025620A" w:rsidRPr="0025620A" w:rsidRDefault="0025620A" w:rsidP="0025620A">
      <w:pPr>
        <w:adjustRightInd w:val="0"/>
        <w:snapToGrid w:val="0"/>
        <w:spacing w:line="400" w:lineRule="exact"/>
        <w:jc w:val="both"/>
        <w:rPr>
          <w:rFonts w:ascii="標楷體" w:eastAsia="標楷體" w:hAnsi="標楷體"/>
          <w:color w:val="FF0000"/>
          <w:sz w:val="28"/>
          <w:szCs w:val="28"/>
          <w:u w:val="single"/>
        </w:rPr>
      </w:pPr>
      <w:r w:rsidRPr="0025620A">
        <w:rPr>
          <w:rFonts w:ascii="標楷體" w:eastAsia="標楷體" w:hAnsi="標楷體" w:hint="eastAsia"/>
          <w:color w:val="FF0000"/>
          <w:sz w:val="28"/>
          <w:szCs w:val="28"/>
          <w:u w:val="single"/>
        </w:rPr>
        <w:t>無論新保或續保時，都應保留佐證文件，以供備查，如為共保業務時，則由主簽單公司提供相關文件。</w:t>
      </w:r>
    </w:p>
    <w:p w14:paraId="191A704B" w14:textId="77777777" w:rsidR="0025620A" w:rsidRPr="0025620A" w:rsidRDefault="0025620A" w:rsidP="0025620A">
      <w:pPr>
        <w:adjustRightInd w:val="0"/>
        <w:snapToGrid w:val="0"/>
        <w:spacing w:line="400" w:lineRule="exact"/>
        <w:ind w:left="420" w:hangingChars="150" w:hanging="420"/>
        <w:jc w:val="both"/>
        <w:rPr>
          <w:rFonts w:ascii="標楷體" w:eastAsia="標楷體" w:hAnsi="標楷體"/>
          <w:color w:val="FF0000"/>
          <w:sz w:val="28"/>
          <w:szCs w:val="28"/>
          <w:u w:val="single"/>
        </w:rPr>
      </w:pPr>
      <w:r w:rsidRPr="0025620A">
        <w:rPr>
          <w:rFonts w:ascii="標楷體" w:eastAsia="標楷體" w:hAnsi="標楷體" w:hint="eastAsia"/>
          <w:color w:val="FF0000"/>
          <w:sz w:val="28"/>
          <w:szCs w:val="28"/>
          <w:u w:val="single"/>
        </w:rPr>
        <w:t>1、請船東提供船舶國籍證書供核保人員核對要保人或被保險人是否為船舶之所有權人。</w:t>
      </w:r>
    </w:p>
    <w:p w14:paraId="2652B22F" w14:textId="77777777" w:rsidR="0025620A" w:rsidRPr="0025620A" w:rsidRDefault="0025620A" w:rsidP="0025620A">
      <w:pPr>
        <w:adjustRightInd w:val="0"/>
        <w:snapToGrid w:val="0"/>
        <w:spacing w:line="400" w:lineRule="exact"/>
        <w:ind w:left="420" w:hangingChars="150" w:hanging="420"/>
        <w:jc w:val="both"/>
        <w:rPr>
          <w:rFonts w:ascii="標楷體" w:eastAsia="標楷體" w:hAnsi="標楷體"/>
          <w:color w:val="FF0000"/>
          <w:sz w:val="28"/>
          <w:szCs w:val="28"/>
          <w:u w:val="single"/>
        </w:rPr>
      </w:pPr>
      <w:r w:rsidRPr="0025620A">
        <w:rPr>
          <w:rFonts w:ascii="標楷體" w:eastAsia="標楷體" w:hAnsi="標楷體" w:hint="eastAsia"/>
          <w:color w:val="FF0000"/>
          <w:sz w:val="28"/>
          <w:szCs w:val="28"/>
          <w:u w:val="single"/>
        </w:rPr>
        <w:t>2、若要保人/被保險人非船舶所有權人</w:t>
      </w:r>
      <w:bookmarkStart w:id="1" w:name="_GoBack"/>
      <w:bookmarkEnd w:id="1"/>
      <w:r w:rsidRPr="0025620A">
        <w:rPr>
          <w:rFonts w:ascii="標楷體" w:eastAsia="標楷體" w:hAnsi="標楷體" w:hint="eastAsia"/>
          <w:color w:val="FF0000"/>
          <w:sz w:val="28"/>
          <w:szCs w:val="28"/>
          <w:u w:val="single"/>
        </w:rPr>
        <w:t>時，須提供要保人/被保險人對於保險標的物具有經濟利益之佐證文件(如船舶營</w:t>
      </w:r>
      <w:r w:rsidRPr="00457CC7">
        <w:rPr>
          <w:rFonts w:ascii="標楷體" w:eastAsia="標楷體" w:hAnsi="標楷體" w:hint="eastAsia"/>
          <w:color w:val="FF0000"/>
          <w:sz w:val="28"/>
          <w:szCs w:val="28"/>
          <w:u w:val="single"/>
        </w:rPr>
        <w:t>運</w:t>
      </w:r>
      <w:r w:rsidRPr="0025620A">
        <w:rPr>
          <w:rFonts w:ascii="標楷體" w:eastAsia="標楷體" w:hAnsi="標楷體" w:hint="eastAsia"/>
          <w:color w:val="FF0000"/>
          <w:sz w:val="28"/>
          <w:szCs w:val="28"/>
          <w:u w:val="single"/>
        </w:rPr>
        <w:t>管理契約或其他證明文件)。</w:t>
      </w:r>
    </w:p>
    <w:p w14:paraId="587E51E4" w14:textId="77777777" w:rsidR="00AF6EC5" w:rsidRDefault="0025620A" w:rsidP="00AF6EC5">
      <w:pPr>
        <w:autoSpaceDE w:val="0"/>
        <w:autoSpaceDN w:val="0"/>
        <w:adjustRightInd w:val="0"/>
        <w:spacing w:line="400" w:lineRule="exact"/>
        <w:rPr>
          <w:rFonts w:ascii="標楷體" w:eastAsia="標楷體" w:hAnsi="標楷體"/>
          <w:bCs/>
          <w:color w:val="FF0000"/>
          <w:sz w:val="28"/>
          <w:szCs w:val="28"/>
          <w:u w:val="single"/>
        </w:rPr>
      </w:pPr>
      <w:r w:rsidRPr="0025620A">
        <w:rPr>
          <w:rFonts w:ascii="標楷體" w:eastAsia="標楷體" w:hAnsi="標楷體" w:hint="eastAsia"/>
          <w:color w:val="FF0000"/>
          <w:sz w:val="28"/>
          <w:szCs w:val="28"/>
          <w:u w:val="single"/>
        </w:rPr>
        <w:t>3、</w:t>
      </w:r>
      <w:r w:rsidRPr="0025620A">
        <w:rPr>
          <w:rFonts w:ascii="標楷體" w:eastAsia="標楷體" w:hAnsi="標楷體" w:hint="eastAsia"/>
          <w:bCs/>
          <w:color w:val="FF0000"/>
          <w:sz w:val="28"/>
          <w:szCs w:val="28"/>
          <w:u w:val="single"/>
        </w:rPr>
        <w:t>若要保人/被保險人所在之境外公司來自於洗錢或資恐高風險國</w:t>
      </w:r>
      <w:r w:rsidR="00AF6EC5">
        <w:rPr>
          <w:rFonts w:ascii="標楷體" w:eastAsia="標楷體" w:hAnsi="標楷體" w:hint="eastAsia"/>
          <w:bCs/>
          <w:color w:val="FF0000"/>
          <w:sz w:val="28"/>
          <w:szCs w:val="28"/>
          <w:u w:val="single"/>
        </w:rPr>
        <w:t xml:space="preserve"> </w:t>
      </w:r>
    </w:p>
    <w:p w14:paraId="3F283CE1" w14:textId="77777777" w:rsidR="00AF6EC5" w:rsidRDefault="00AF6EC5" w:rsidP="00AF6EC5">
      <w:pPr>
        <w:autoSpaceDE w:val="0"/>
        <w:autoSpaceDN w:val="0"/>
        <w:adjustRightInd w:val="0"/>
        <w:spacing w:line="400" w:lineRule="exact"/>
        <w:rPr>
          <w:rFonts w:ascii="標楷體" w:eastAsia="標楷體" w:hAnsi="標楷體"/>
          <w:bCs/>
          <w:color w:val="FF0000"/>
          <w:sz w:val="28"/>
          <w:szCs w:val="28"/>
          <w:u w:val="single"/>
        </w:rPr>
      </w:pPr>
      <w:r w:rsidRPr="00AF6EC5">
        <w:rPr>
          <w:rFonts w:ascii="標楷體" w:eastAsia="標楷體" w:hAnsi="標楷體" w:hint="eastAsia"/>
          <w:bCs/>
          <w:color w:val="FF0000"/>
          <w:sz w:val="28"/>
          <w:szCs w:val="28"/>
        </w:rPr>
        <w:t xml:space="preserve">   </w:t>
      </w:r>
      <w:r w:rsidR="0025620A" w:rsidRPr="0025620A">
        <w:rPr>
          <w:rFonts w:ascii="標楷體" w:eastAsia="標楷體" w:hAnsi="標楷體" w:hint="eastAsia"/>
          <w:bCs/>
          <w:color w:val="FF0000"/>
          <w:sz w:val="28"/>
          <w:szCs w:val="28"/>
          <w:u w:val="single"/>
        </w:rPr>
        <w:t>家或地區時，須</w:t>
      </w:r>
      <w:r w:rsidR="0025620A" w:rsidRPr="0025620A">
        <w:rPr>
          <w:rFonts w:ascii="標楷體" w:eastAsia="標楷體" w:hAnsi="標楷體" w:hint="eastAsia"/>
          <w:color w:val="FF0000"/>
          <w:sz w:val="28"/>
          <w:szCs w:val="28"/>
          <w:u w:val="single"/>
        </w:rPr>
        <w:t>辨識</w:t>
      </w:r>
      <w:r w:rsidR="0025620A" w:rsidRPr="0025620A">
        <w:rPr>
          <w:rFonts w:ascii="標楷體" w:eastAsia="標楷體" w:hAnsi="標楷體" w:hint="eastAsia"/>
          <w:bCs/>
          <w:color w:val="FF0000"/>
          <w:sz w:val="28"/>
          <w:szCs w:val="28"/>
          <w:u w:val="single"/>
        </w:rPr>
        <w:t>要保人/被保險人之實質受益人(例如:要保</w:t>
      </w:r>
    </w:p>
    <w:p w14:paraId="5677DC65" w14:textId="77777777" w:rsidR="00AF6EC5" w:rsidRDefault="00AF6EC5" w:rsidP="00AF6EC5">
      <w:pPr>
        <w:autoSpaceDE w:val="0"/>
        <w:autoSpaceDN w:val="0"/>
        <w:adjustRightInd w:val="0"/>
        <w:spacing w:line="400" w:lineRule="exact"/>
        <w:rPr>
          <w:rFonts w:ascii="標楷體" w:eastAsia="標楷體" w:hAnsi="標楷體"/>
          <w:bCs/>
          <w:color w:val="FF0000"/>
          <w:sz w:val="28"/>
          <w:szCs w:val="28"/>
          <w:u w:val="single"/>
        </w:rPr>
      </w:pPr>
      <w:r w:rsidRPr="00AF6EC5">
        <w:rPr>
          <w:rFonts w:ascii="標楷體" w:eastAsia="標楷體" w:hAnsi="標楷體" w:hint="eastAsia"/>
          <w:bCs/>
          <w:color w:val="FF0000"/>
          <w:sz w:val="28"/>
          <w:szCs w:val="28"/>
        </w:rPr>
        <w:t xml:space="preserve">   </w:t>
      </w:r>
      <w:r w:rsidR="0025620A" w:rsidRPr="0025620A">
        <w:rPr>
          <w:rFonts w:ascii="標楷體" w:eastAsia="標楷體" w:hAnsi="標楷體" w:hint="eastAsia"/>
          <w:bCs/>
          <w:color w:val="FF0000"/>
          <w:sz w:val="28"/>
          <w:szCs w:val="28"/>
          <w:u w:val="single"/>
        </w:rPr>
        <w:t>人或被保險人須提供公司執照、股權書或其他足資證明文件以辨</w:t>
      </w:r>
    </w:p>
    <w:p w14:paraId="02622A03" w14:textId="65B8945F" w:rsidR="0025620A" w:rsidRPr="00AF6EC5" w:rsidRDefault="00AF6EC5" w:rsidP="00AF6EC5">
      <w:pPr>
        <w:autoSpaceDE w:val="0"/>
        <w:autoSpaceDN w:val="0"/>
        <w:adjustRightInd w:val="0"/>
        <w:spacing w:line="400" w:lineRule="exact"/>
        <w:rPr>
          <w:rFonts w:ascii="標楷體" w:eastAsia="標楷體" w:hAnsi="標楷體"/>
          <w:bCs/>
          <w:color w:val="FF0000"/>
          <w:sz w:val="28"/>
          <w:szCs w:val="28"/>
          <w:u w:val="single"/>
        </w:rPr>
      </w:pPr>
      <w:r w:rsidRPr="00AF6EC5">
        <w:rPr>
          <w:rFonts w:ascii="標楷體" w:eastAsia="標楷體" w:hAnsi="標楷體" w:hint="eastAsia"/>
          <w:bCs/>
          <w:color w:val="FF0000"/>
          <w:sz w:val="28"/>
          <w:szCs w:val="28"/>
        </w:rPr>
        <w:t xml:space="preserve">   </w:t>
      </w:r>
      <w:r w:rsidR="0025620A" w:rsidRPr="0025620A">
        <w:rPr>
          <w:rFonts w:ascii="標楷體" w:eastAsia="標楷體" w:hAnsi="標楷體" w:hint="eastAsia"/>
          <w:bCs/>
          <w:color w:val="FF0000"/>
          <w:sz w:val="28"/>
          <w:szCs w:val="28"/>
          <w:u w:val="single"/>
        </w:rPr>
        <w:t>識代表人或實質受益人之身份。)</w:t>
      </w:r>
    </w:p>
    <w:sectPr w:rsidR="0025620A" w:rsidRPr="00AF6EC5" w:rsidSect="00092A7C">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2B626" w14:textId="77777777" w:rsidR="002472BC" w:rsidRDefault="002472BC" w:rsidP="00220E67">
      <w:r>
        <w:separator/>
      </w:r>
    </w:p>
  </w:endnote>
  <w:endnote w:type="continuationSeparator" w:id="0">
    <w:p w14:paraId="6D9C82D4" w14:textId="77777777" w:rsidR="002472BC" w:rsidRDefault="002472BC" w:rsidP="002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31649"/>
      <w:docPartObj>
        <w:docPartGallery w:val="Page Numbers (Bottom of Page)"/>
        <w:docPartUnique/>
      </w:docPartObj>
    </w:sdtPr>
    <w:sdtEndPr/>
    <w:sdtContent>
      <w:sdt>
        <w:sdtPr>
          <w:id w:val="1728636285"/>
          <w:docPartObj>
            <w:docPartGallery w:val="Page Numbers (Top of Page)"/>
            <w:docPartUnique/>
          </w:docPartObj>
        </w:sdtPr>
        <w:sdtEndPr/>
        <w:sdtContent>
          <w:p w14:paraId="70022E15" w14:textId="32D947F7" w:rsidR="00634591" w:rsidRDefault="00634591">
            <w:pPr>
              <w:pStyle w:val="a8"/>
              <w:jc w:val="center"/>
            </w:pPr>
            <w:r>
              <w:rPr>
                <w:lang w:val="zh-TW"/>
              </w:rPr>
              <w:t xml:space="preserve"> </w:t>
            </w:r>
            <w:r w:rsidR="000C49F7">
              <w:rPr>
                <w:b/>
                <w:bCs/>
                <w:sz w:val="24"/>
                <w:szCs w:val="24"/>
              </w:rPr>
              <w:fldChar w:fldCharType="begin"/>
            </w:r>
            <w:r>
              <w:rPr>
                <w:b/>
                <w:bCs/>
              </w:rPr>
              <w:instrText>PAGE</w:instrText>
            </w:r>
            <w:r w:rsidR="000C49F7">
              <w:rPr>
                <w:b/>
                <w:bCs/>
                <w:sz w:val="24"/>
                <w:szCs w:val="24"/>
              </w:rPr>
              <w:fldChar w:fldCharType="separate"/>
            </w:r>
            <w:r w:rsidR="00457CC7">
              <w:rPr>
                <w:b/>
                <w:bCs/>
                <w:noProof/>
              </w:rPr>
              <w:t>4</w:t>
            </w:r>
            <w:r w:rsidR="000C49F7">
              <w:rPr>
                <w:b/>
                <w:bCs/>
                <w:sz w:val="24"/>
                <w:szCs w:val="24"/>
              </w:rPr>
              <w:fldChar w:fldCharType="end"/>
            </w:r>
            <w:r>
              <w:rPr>
                <w:lang w:val="zh-TW"/>
              </w:rPr>
              <w:t xml:space="preserve"> </w:t>
            </w:r>
          </w:p>
        </w:sdtContent>
      </w:sdt>
    </w:sdtContent>
  </w:sdt>
  <w:p w14:paraId="1EAED265" w14:textId="77777777" w:rsidR="00634591" w:rsidRDefault="006345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72DFC" w14:textId="77777777" w:rsidR="002472BC" w:rsidRDefault="002472BC" w:rsidP="00220E67">
      <w:r>
        <w:separator/>
      </w:r>
    </w:p>
  </w:footnote>
  <w:footnote w:type="continuationSeparator" w:id="0">
    <w:p w14:paraId="508A4E2C" w14:textId="77777777" w:rsidR="002472BC" w:rsidRDefault="002472BC" w:rsidP="00220E67">
      <w:r>
        <w:continuationSeparator/>
      </w:r>
    </w:p>
  </w:footnote>
  <w:footnote w:id="1">
    <w:p w14:paraId="39447F37" w14:textId="77777777" w:rsidR="00291D04" w:rsidRPr="00AB3568" w:rsidRDefault="00291D04" w:rsidP="00291D04">
      <w:pPr>
        <w:pStyle w:val="ab"/>
        <w:rPr>
          <w:sz w:val="24"/>
          <w:szCs w:val="24"/>
        </w:rPr>
      </w:pPr>
      <w:r w:rsidRPr="00AB3568">
        <w:rPr>
          <w:rStyle w:val="ad"/>
          <w:sz w:val="24"/>
          <w:szCs w:val="24"/>
        </w:rPr>
        <w:footnoteRef/>
      </w:r>
      <w:r w:rsidRPr="00AB3568">
        <w:rPr>
          <w:rFonts w:ascii="標楷體" w:eastAsia="標楷體" w:hAnsi="標楷體" w:hint="eastAsia"/>
          <w:sz w:val="24"/>
          <w:szCs w:val="24"/>
        </w:rPr>
        <w:t>聯合國安全理事會北韓制裁委員會公告受制裁船舶清單(</w:t>
      </w:r>
      <w:r w:rsidRPr="00AB3568">
        <w:rPr>
          <w:rFonts w:ascii="Times New Roman" w:eastAsia="標楷體" w:hAnsi="Times New Roman" w:cs="Times New Roman"/>
          <w:sz w:val="24"/>
          <w:szCs w:val="24"/>
        </w:rPr>
        <w:t>107.10.25</w:t>
      </w:r>
      <w:r w:rsidRPr="00AB3568">
        <w:rPr>
          <w:rFonts w:ascii="標楷體" w:eastAsia="標楷體" w:hAnsi="標楷體" w:hint="eastAsia"/>
          <w:sz w:val="24"/>
          <w:szCs w:val="24"/>
        </w:rPr>
        <w:t>)。</w:t>
      </w:r>
    </w:p>
  </w:footnote>
  <w:footnote w:id="2">
    <w:p w14:paraId="13D1253E" w14:textId="77777777" w:rsidR="00291D04" w:rsidRPr="00AB3568" w:rsidRDefault="00291D04" w:rsidP="00291D04">
      <w:pPr>
        <w:pStyle w:val="af3"/>
        <w:ind w:left="154" w:hangingChars="64" w:hanging="154"/>
        <w:rPr>
          <w:szCs w:val="24"/>
        </w:rPr>
      </w:pPr>
      <w:r w:rsidRPr="00AB3568">
        <w:rPr>
          <w:rStyle w:val="ad"/>
          <w:szCs w:val="24"/>
        </w:rPr>
        <w:footnoteRef/>
      </w:r>
      <w:r w:rsidRPr="00AB3568">
        <w:rPr>
          <w:rFonts w:ascii="標楷體" w:eastAsia="標楷體" w:hAnsi="標楷體" w:hint="eastAsia"/>
          <w:szCs w:val="24"/>
        </w:rPr>
        <w:t>航港局配合聯合國北韓制裁決議原則禁止進港船舶「更新日期：</w:t>
      </w:r>
      <w:r w:rsidRPr="00AB3568">
        <w:rPr>
          <w:rFonts w:ascii="Times New Roman" w:eastAsia="標楷體" w:hAnsi="Times New Roman" w:cs="Times New Roman"/>
          <w:szCs w:val="24"/>
        </w:rPr>
        <w:t xml:space="preserve">108.5.20 </w:t>
      </w:r>
      <w:r w:rsidRPr="00AB3568">
        <w:rPr>
          <w:rFonts w:ascii="標楷體" w:eastAsia="標楷體" w:hAnsi="標楷體" w:hint="eastAsia"/>
          <w:szCs w:val="24"/>
        </w:rPr>
        <w:t>(航務字第</w:t>
      </w:r>
      <w:r w:rsidRPr="00AB3568">
        <w:rPr>
          <w:rFonts w:ascii="Times New Roman" w:eastAsia="標楷體" w:hAnsi="Times New Roman" w:cs="Times New Roman"/>
          <w:szCs w:val="24"/>
        </w:rPr>
        <w:t>1080003664</w:t>
      </w:r>
      <w:r w:rsidRPr="00AB3568">
        <w:rPr>
          <w:rFonts w:ascii="標楷體" w:eastAsia="標楷體" w:hAnsi="標楷體" w:hint="eastAsia"/>
          <w:szCs w:val="24"/>
        </w:rPr>
        <w:t>號。」</w:t>
      </w:r>
    </w:p>
  </w:footnote>
  <w:footnote w:id="3">
    <w:p w14:paraId="46C22EA1" w14:textId="41788F3D" w:rsidR="00887F92" w:rsidRDefault="00887F92" w:rsidP="00887F92">
      <w:pPr>
        <w:pStyle w:val="ab"/>
        <w:ind w:left="154" w:hangingChars="64" w:hanging="154"/>
      </w:pPr>
      <w:r w:rsidRPr="00AB3568">
        <w:rPr>
          <w:rStyle w:val="ad"/>
          <w:sz w:val="24"/>
          <w:szCs w:val="24"/>
        </w:rPr>
        <w:footnoteRef/>
      </w:r>
      <w:r w:rsidRPr="00AB3568">
        <w:rPr>
          <w:rFonts w:ascii="標楷體" w:eastAsia="標楷體" w:hAnsi="標楷體" w:hint="eastAsia"/>
          <w:sz w:val="24"/>
          <w:szCs w:val="24"/>
        </w:rPr>
        <w:t>參考有關美國政府「處理</w:t>
      </w:r>
      <w:r w:rsidR="003E6CFC">
        <w:rPr>
          <w:rFonts w:ascii="標楷體" w:eastAsia="標楷體" w:hAnsi="標楷體" w:hint="eastAsia"/>
          <w:sz w:val="24"/>
          <w:szCs w:val="24"/>
        </w:rPr>
        <w:t>北韓</w:t>
      </w:r>
      <w:r w:rsidRPr="00AB3568">
        <w:rPr>
          <w:rFonts w:ascii="標楷體" w:eastAsia="標楷體" w:hAnsi="標楷體" w:hint="eastAsia"/>
          <w:sz w:val="24"/>
          <w:szCs w:val="24"/>
        </w:rPr>
        <w:t>非法航運方法的最新指導」之相關內容(發布日期:</w:t>
      </w:r>
      <w:r w:rsidRPr="006722BE">
        <w:rPr>
          <w:rFonts w:ascii="Times New Roman" w:eastAsia="標楷體" w:hAnsi="Times New Roman" w:cs="Times New Roman"/>
          <w:color w:val="000000" w:themeColor="text1"/>
          <w:sz w:val="24"/>
          <w:szCs w:val="24"/>
        </w:rPr>
        <w:t>108.</w:t>
      </w:r>
      <w:r w:rsidRPr="00AB3568">
        <w:rPr>
          <w:rFonts w:ascii="Times New Roman" w:eastAsia="標楷體" w:hAnsi="Times New Roman" w:cs="Times New Roman"/>
          <w:sz w:val="24"/>
          <w:szCs w:val="24"/>
        </w:rPr>
        <w:t>3.21</w:t>
      </w:r>
      <w:r w:rsidRPr="00AB3568">
        <w:rPr>
          <w:rFonts w:ascii="標楷體" w:eastAsia="標楷體" w:hAnsi="標楷體"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0A2"/>
    <w:multiLevelType w:val="hybridMultilevel"/>
    <w:tmpl w:val="E2F6A1FA"/>
    <w:lvl w:ilvl="0" w:tplc="2EDAB20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52E5C65"/>
    <w:multiLevelType w:val="hybridMultilevel"/>
    <w:tmpl w:val="D4E85DA6"/>
    <w:lvl w:ilvl="0" w:tplc="65002D36">
      <w:start w:val="1"/>
      <w:numFmt w:val="decimal"/>
      <w:suff w:val="nothing"/>
      <w:lvlText w:val="%1."/>
      <w:lvlJc w:val="left"/>
      <w:pPr>
        <w:ind w:left="232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C4B4317"/>
    <w:multiLevelType w:val="hybridMultilevel"/>
    <w:tmpl w:val="92347644"/>
    <w:lvl w:ilvl="0" w:tplc="19A2DF5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D6E7986"/>
    <w:multiLevelType w:val="hybridMultilevel"/>
    <w:tmpl w:val="E2F6A1FA"/>
    <w:lvl w:ilvl="0" w:tplc="2EDAB20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1BD02B60"/>
    <w:multiLevelType w:val="hybridMultilevel"/>
    <w:tmpl w:val="792853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217A73C9"/>
    <w:multiLevelType w:val="hybridMultilevel"/>
    <w:tmpl w:val="23F01C96"/>
    <w:lvl w:ilvl="0" w:tplc="8AD485DE">
      <w:start w:val="1"/>
      <w:numFmt w:val="taiwaneseCountingThousand"/>
      <w:lvlText w:val="（%1）"/>
      <w:lvlJc w:val="left"/>
      <w:pPr>
        <w:ind w:left="7242"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2961ED9"/>
    <w:multiLevelType w:val="hybridMultilevel"/>
    <w:tmpl w:val="E2F6A1FA"/>
    <w:lvl w:ilvl="0" w:tplc="2EDAB20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2BE94EE6"/>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2FB746D8"/>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343218F5"/>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35A950CF"/>
    <w:multiLevelType w:val="hybridMultilevel"/>
    <w:tmpl w:val="B7221B00"/>
    <w:lvl w:ilvl="0" w:tplc="42F4FD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D1B57"/>
    <w:multiLevelType w:val="hybridMultilevel"/>
    <w:tmpl w:val="23F01C96"/>
    <w:lvl w:ilvl="0" w:tplc="8AD485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C4E422C"/>
    <w:multiLevelType w:val="hybridMultilevel"/>
    <w:tmpl w:val="92347644"/>
    <w:lvl w:ilvl="0" w:tplc="19A2DF5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3CE71CFD"/>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3DB33102"/>
    <w:multiLevelType w:val="hybridMultilevel"/>
    <w:tmpl w:val="38A8E3A4"/>
    <w:lvl w:ilvl="0" w:tplc="5DAC2C1A">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3E3A6E1B"/>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42701432"/>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45D12471"/>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4A24787A"/>
    <w:multiLevelType w:val="hybridMultilevel"/>
    <w:tmpl w:val="23F01C96"/>
    <w:lvl w:ilvl="0" w:tplc="8AD485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B165145"/>
    <w:multiLevelType w:val="hybridMultilevel"/>
    <w:tmpl w:val="52B8B8B2"/>
    <w:lvl w:ilvl="0" w:tplc="D046A14C">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4E3D420D"/>
    <w:multiLevelType w:val="hybridMultilevel"/>
    <w:tmpl w:val="23F01C96"/>
    <w:lvl w:ilvl="0" w:tplc="8AD485DE">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6B701F4"/>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829690A"/>
    <w:multiLevelType w:val="hybridMultilevel"/>
    <w:tmpl w:val="E2F6A1FA"/>
    <w:lvl w:ilvl="0" w:tplc="2EDAB20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5B841B30"/>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5CB14C1E"/>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62C903B9"/>
    <w:multiLevelType w:val="hybridMultilevel"/>
    <w:tmpl w:val="23F01C96"/>
    <w:lvl w:ilvl="0" w:tplc="8AD485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47E0D3A"/>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770F3E48"/>
    <w:multiLevelType w:val="hybridMultilevel"/>
    <w:tmpl w:val="C9122B9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78B1039D"/>
    <w:multiLevelType w:val="hybridMultilevel"/>
    <w:tmpl w:val="52B8B8B2"/>
    <w:lvl w:ilvl="0" w:tplc="D046A14C">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nsid w:val="7BFD7B38"/>
    <w:multiLevelType w:val="hybridMultilevel"/>
    <w:tmpl w:val="23F01C96"/>
    <w:lvl w:ilvl="0" w:tplc="8AD485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D0B5301"/>
    <w:multiLevelType w:val="hybridMultilevel"/>
    <w:tmpl w:val="52B8B8B2"/>
    <w:lvl w:ilvl="0" w:tplc="D046A14C">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0"/>
  </w:num>
  <w:num w:numId="2">
    <w:abstractNumId w:val="11"/>
  </w:num>
  <w:num w:numId="3">
    <w:abstractNumId w:val="16"/>
  </w:num>
  <w:num w:numId="4">
    <w:abstractNumId w:val="0"/>
  </w:num>
  <w:num w:numId="5">
    <w:abstractNumId w:val="29"/>
  </w:num>
  <w:num w:numId="6">
    <w:abstractNumId w:val="18"/>
  </w:num>
  <w:num w:numId="7">
    <w:abstractNumId w:val="1"/>
  </w:num>
  <w:num w:numId="8">
    <w:abstractNumId w:val="23"/>
  </w:num>
  <w:num w:numId="9">
    <w:abstractNumId w:val="25"/>
  </w:num>
  <w:num w:numId="10">
    <w:abstractNumId w:val="15"/>
  </w:num>
  <w:num w:numId="11">
    <w:abstractNumId w:val="26"/>
  </w:num>
  <w:num w:numId="12">
    <w:abstractNumId w:val="24"/>
  </w:num>
  <w:num w:numId="13">
    <w:abstractNumId w:val="20"/>
  </w:num>
  <w:num w:numId="14">
    <w:abstractNumId w:val="5"/>
  </w:num>
  <w:num w:numId="15">
    <w:abstractNumId w:val="21"/>
  </w:num>
  <w:num w:numId="16">
    <w:abstractNumId w:val="12"/>
  </w:num>
  <w:num w:numId="17">
    <w:abstractNumId w:val="17"/>
  </w:num>
  <w:num w:numId="18">
    <w:abstractNumId w:val="2"/>
  </w:num>
  <w:num w:numId="19">
    <w:abstractNumId w:val="8"/>
  </w:num>
  <w:num w:numId="20">
    <w:abstractNumId w:val="22"/>
  </w:num>
  <w:num w:numId="21">
    <w:abstractNumId w:val="6"/>
  </w:num>
  <w:num w:numId="22">
    <w:abstractNumId w:val="4"/>
  </w:num>
  <w:num w:numId="23">
    <w:abstractNumId w:val="27"/>
  </w:num>
  <w:num w:numId="24">
    <w:abstractNumId w:val="7"/>
  </w:num>
  <w:num w:numId="25">
    <w:abstractNumId w:val="3"/>
  </w:num>
  <w:num w:numId="26">
    <w:abstractNumId w:val="9"/>
  </w:num>
  <w:num w:numId="27">
    <w:abstractNumId w:val="13"/>
  </w:num>
  <w:num w:numId="28">
    <w:abstractNumId w:val="28"/>
  </w:num>
  <w:num w:numId="29">
    <w:abstractNumId w:val="19"/>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D"/>
    <w:rsid w:val="00014589"/>
    <w:rsid w:val="000162BD"/>
    <w:rsid w:val="0001639E"/>
    <w:rsid w:val="00023AC7"/>
    <w:rsid w:val="00031EF1"/>
    <w:rsid w:val="00042276"/>
    <w:rsid w:val="00046008"/>
    <w:rsid w:val="00047FD9"/>
    <w:rsid w:val="00052798"/>
    <w:rsid w:val="00053BF2"/>
    <w:rsid w:val="00074151"/>
    <w:rsid w:val="0007458C"/>
    <w:rsid w:val="00074628"/>
    <w:rsid w:val="00082E04"/>
    <w:rsid w:val="00082E5E"/>
    <w:rsid w:val="00084EB2"/>
    <w:rsid w:val="00092627"/>
    <w:rsid w:val="00092A7C"/>
    <w:rsid w:val="00093500"/>
    <w:rsid w:val="0009571D"/>
    <w:rsid w:val="00096857"/>
    <w:rsid w:val="000B7FFB"/>
    <w:rsid w:val="000C1312"/>
    <w:rsid w:val="000C49F7"/>
    <w:rsid w:val="000D037C"/>
    <w:rsid w:val="000D0461"/>
    <w:rsid w:val="000D195B"/>
    <w:rsid w:val="000D493D"/>
    <w:rsid w:val="000E17F8"/>
    <w:rsid w:val="000E34F9"/>
    <w:rsid w:val="000E7281"/>
    <w:rsid w:val="000F23C1"/>
    <w:rsid w:val="000F51C3"/>
    <w:rsid w:val="00106F46"/>
    <w:rsid w:val="00107CAE"/>
    <w:rsid w:val="00117734"/>
    <w:rsid w:val="00120012"/>
    <w:rsid w:val="00124171"/>
    <w:rsid w:val="00146F99"/>
    <w:rsid w:val="00147215"/>
    <w:rsid w:val="00154BB4"/>
    <w:rsid w:val="00155DBF"/>
    <w:rsid w:val="00180C32"/>
    <w:rsid w:val="001939B1"/>
    <w:rsid w:val="00197CC1"/>
    <w:rsid w:val="001A0171"/>
    <w:rsid w:val="001A3AC5"/>
    <w:rsid w:val="001B00FE"/>
    <w:rsid w:val="001B01F3"/>
    <w:rsid w:val="001C0340"/>
    <w:rsid w:val="001C54CF"/>
    <w:rsid w:val="001D42EA"/>
    <w:rsid w:val="001D7402"/>
    <w:rsid w:val="001E68BD"/>
    <w:rsid w:val="001E7E2D"/>
    <w:rsid w:val="001F2F38"/>
    <w:rsid w:val="001F5764"/>
    <w:rsid w:val="001F5E82"/>
    <w:rsid w:val="00202A1F"/>
    <w:rsid w:val="00202DC8"/>
    <w:rsid w:val="002064FA"/>
    <w:rsid w:val="00215BA5"/>
    <w:rsid w:val="00220E67"/>
    <w:rsid w:val="00220F26"/>
    <w:rsid w:val="00243D89"/>
    <w:rsid w:val="002472BC"/>
    <w:rsid w:val="0025620A"/>
    <w:rsid w:val="0026269C"/>
    <w:rsid w:val="002640E1"/>
    <w:rsid w:val="00266F6E"/>
    <w:rsid w:val="00271952"/>
    <w:rsid w:val="00286B54"/>
    <w:rsid w:val="0028774D"/>
    <w:rsid w:val="0029132D"/>
    <w:rsid w:val="00291D04"/>
    <w:rsid w:val="00292FF2"/>
    <w:rsid w:val="0029607E"/>
    <w:rsid w:val="002972B4"/>
    <w:rsid w:val="002A1225"/>
    <w:rsid w:val="002A6A62"/>
    <w:rsid w:val="002C1FF3"/>
    <w:rsid w:val="002C463F"/>
    <w:rsid w:val="002C7538"/>
    <w:rsid w:val="002E1386"/>
    <w:rsid w:val="002E17A8"/>
    <w:rsid w:val="002F2B96"/>
    <w:rsid w:val="002F4241"/>
    <w:rsid w:val="002F6897"/>
    <w:rsid w:val="0032343F"/>
    <w:rsid w:val="00324835"/>
    <w:rsid w:val="0032676D"/>
    <w:rsid w:val="00334F68"/>
    <w:rsid w:val="0033794C"/>
    <w:rsid w:val="00341E90"/>
    <w:rsid w:val="00341F1E"/>
    <w:rsid w:val="003456DB"/>
    <w:rsid w:val="003506D2"/>
    <w:rsid w:val="003547A6"/>
    <w:rsid w:val="00355BFE"/>
    <w:rsid w:val="003735F9"/>
    <w:rsid w:val="00376436"/>
    <w:rsid w:val="0038708B"/>
    <w:rsid w:val="003A0427"/>
    <w:rsid w:val="003A1693"/>
    <w:rsid w:val="003A352D"/>
    <w:rsid w:val="003A4461"/>
    <w:rsid w:val="003B23A8"/>
    <w:rsid w:val="003C16E1"/>
    <w:rsid w:val="003C4C40"/>
    <w:rsid w:val="003C539B"/>
    <w:rsid w:val="003C6400"/>
    <w:rsid w:val="003E6CFC"/>
    <w:rsid w:val="003F390D"/>
    <w:rsid w:val="003F6F19"/>
    <w:rsid w:val="003F7A23"/>
    <w:rsid w:val="004009D2"/>
    <w:rsid w:val="00404823"/>
    <w:rsid w:val="00424A4C"/>
    <w:rsid w:val="00425000"/>
    <w:rsid w:val="00430875"/>
    <w:rsid w:val="0043366B"/>
    <w:rsid w:val="00437675"/>
    <w:rsid w:val="0045485C"/>
    <w:rsid w:val="00456D9F"/>
    <w:rsid w:val="00457CC7"/>
    <w:rsid w:val="00457DA1"/>
    <w:rsid w:val="004627F7"/>
    <w:rsid w:val="00463335"/>
    <w:rsid w:val="0046519E"/>
    <w:rsid w:val="00467073"/>
    <w:rsid w:val="004670A7"/>
    <w:rsid w:val="00467555"/>
    <w:rsid w:val="004679B5"/>
    <w:rsid w:val="00476F75"/>
    <w:rsid w:val="004A10F4"/>
    <w:rsid w:val="004C4CCE"/>
    <w:rsid w:val="004C7368"/>
    <w:rsid w:val="004D40C9"/>
    <w:rsid w:val="004E1740"/>
    <w:rsid w:val="004F031A"/>
    <w:rsid w:val="004F4195"/>
    <w:rsid w:val="00502894"/>
    <w:rsid w:val="00506DEC"/>
    <w:rsid w:val="00517521"/>
    <w:rsid w:val="005243A6"/>
    <w:rsid w:val="00535807"/>
    <w:rsid w:val="00545049"/>
    <w:rsid w:val="00547126"/>
    <w:rsid w:val="0057279A"/>
    <w:rsid w:val="005925DD"/>
    <w:rsid w:val="00596EF5"/>
    <w:rsid w:val="005B4943"/>
    <w:rsid w:val="005B4F9F"/>
    <w:rsid w:val="005B73AC"/>
    <w:rsid w:val="005B7AD2"/>
    <w:rsid w:val="005C12D0"/>
    <w:rsid w:val="005C4495"/>
    <w:rsid w:val="005C619E"/>
    <w:rsid w:val="005D7F80"/>
    <w:rsid w:val="005E04D3"/>
    <w:rsid w:val="00604EB7"/>
    <w:rsid w:val="0061015F"/>
    <w:rsid w:val="00612096"/>
    <w:rsid w:val="0062377A"/>
    <w:rsid w:val="00633F4F"/>
    <w:rsid w:val="00634591"/>
    <w:rsid w:val="00637C9F"/>
    <w:rsid w:val="00640112"/>
    <w:rsid w:val="00641658"/>
    <w:rsid w:val="00643CD0"/>
    <w:rsid w:val="006456AD"/>
    <w:rsid w:val="006463EE"/>
    <w:rsid w:val="00646EA4"/>
    <w:rsid w:val="006502EB"/>
    <w:rsid w:val="006551FC"/>
    <w:rsid w:val="00665B8E"/>
    <w:rsid w:val="0067068B"/>
    <w:rsid w:val="006722BE"/>
    <w:rsid w:val="006769E0"/>
    <w:rsid w:val="00685565"/>
    <w:rsid w:val="006879AD"/>
    <w:rsid w:val="00687C3E"/>
    <w:rsid w:val="00691872"/>
    <w:rsid w:val="00694D32"/>
    <w:rsid w:val="006A544D"/>
    <w:rsid w:val="006B1C9C"/>
    <w:rsid w:val="006B3496"/>
    <w:rsid w:val="006C17DE"/>
    <w:rsid w:val="006C3E0E"/>
    <w:rsid w:val="006D2F68"/>
    <w:rsid w:val="006E0357"/>
    <w:rsid w:val="006E2059"/>
    <w:rsid w:val="006E23EF"/>
    <w:rsid w:val="006E3B3D"/>
    <w:rsid w:val="006F50F3"/>
    <w:rsid w:val="00703431"/>
    <w:rsid w:val="007202BB"/>
    <w:rsid w:val="0074675D"/>
    <w:rsid w:val="0075040D"/>
    <w:rsid w:val="00760F64"/>
    <w:rsid w:val="00774DA9"/>
    <w:rsid w:val="00780D24"/>
    <w:rsid w:val="00786B3F"/>
    <w:rsid w:val="00790D0D"/>
    <w:rsid w:val="007914F4"/>
    <w:rsid w:val="007917EC"/>
    <w:rsid w:val="007A5220"/>
    <w:rsid w:val="007A6E6C"/>
    <w:rsid w:val="007B0227"/>
    <w:rsid w:val="007B5FD9"/>
    <w:rsid w:val="007E1FA2"/>
    <w:rsid w:val="007F1614"/>
    <w:rsid w:val="007F5C2E"/>
    <w:rsid w:val="007F5E5C"/>
    <w:rsid w:val="007F69E5"/>
    <w:rsid w:val="00801DEC"/>
    <w:rsid w:val="00815BF3"/>
    <w:rsid w:val="00817A30"/>
    <w:rsid w:val="00826D25"/>
    <w:rsid w:val="00845A75"/>
    <w:rsid w:val="00850F16"/>
    <w:rsid w:val="00861D86"/>
    <w:rsid w:val="008833E6"/>
    <w:rsid w:val="00884320"/>
    <w:rsid w:val="008878E9"/>
    <w:rsid w:val="00887993"/>
    <w:rsid w:val="00887F92"/>
    <w:rsid w:val="008961C6"/>
    <w:rsid w:val="00897951"/>
    <w:rsid w:val="008B2024"/>
    <w:rsid w:val="008B6810"/>
    <w:rsid w:val="008C6F4B"/>
    <w:rsid w:val="008C770C"/>
    <w:rsid w:val="008D083F"/>
    <w:rsid w:val="008E62B8"/>
    <w:rsid w:val="008F060A"/>
    <w:rsid w:val="008F0CBE"/>
    <w:rsid w:val="00903D05"/>
    <w:rsid w:val="00904895"/>
    <w:rsid w:val="00920B74"/>
    <w:rsid w:val="00924371"/>
    <w:rsid w:val="00925070"/>
    <w:rsid w:val="0092608F"/>
    <w:rsid w:val="00933D45"/>
    <w:rsid w:val="00950070"/>
    <w:rsid w:val="00951D78"/>
    <w:rsid w:val="009527AC"/>
    <w:rsid w:val="009611E2"/>
    <w:rsid w:val="009674E0"/>
    <w:rsid w:val="00972CFC"/>
    <w:rsid w:val="00973E26"/>
    <w:rsid w:val="0097653E"/>
    <w:rsid w:val="00976EAD"/>
    <w:rsid w:val="00977386"/>
    <w:rsid w:val="00991539"/>
    <w:rsid w:val="00996E14"/>
    <w:rsid w:val="009A622B"/>
    <w:rsid w:val="009C0754"/>
    <w:rsid w:val="009C5415"/>
    <w:rsid w:val="009C5512"/>
    <w:rsid w:val="009C7F48"/>
    <w:rsid w:val="009F2963"/>
    <w:rsid w:val="009F4201"/>
    <w:rsid w:val="009F76BA"/>
    <w:rsid w:val="00A1730C"/>
    <w:rsid w:val="00A24DB5"/>
    <w:rsid w:val="00A26827"/>
    <w:rsid w:val="00A35FBA"/>
    <w:rsid w:val="00A46429"/>
    <w:rsid w:val="00A47C74"/>
    <w:rsid w:val="00A6449F"/>
    <w:rsid w:val="00A71862"/>
    <w:rsid w:val="00A776CA"/>
    <w:rsid w:val="00A81557"/>
    <w:rsid w:val="00AB3568"/>
    <w:rsid w:val="00AC2619"/>
    <w:rsid w:val="00AC6A31"/>
    <w:rsid w:val="00AD0413"/>
    <w:rsid w:val="00AE1926"/>
    <w:rsid w:val="00AF17DA"/>
    <w:rsid w:val="00AF4CBD"/>
    <w:rsid w:val="00AF5829"/>
    <w:rsid w:val="00AF6DC5"/>
    <w:rsid w:val="00AF6EC5"/>
    <w:rsid w:val="00B04136"/>
    <w:rsid w:val="00B04C16"/>
    <w:rsid w:val="00B04CFD"/>
    <w:rsid w:val="00B11573"/>
    <w:rsid w:val="00B12F68"/>
    <w:rsid w:val="00B24036"/>
    <w:rsid w:val="00B33344"/>
    <w:rsid w:val="00B3487B"/>
    <w:rsid w:val="00B355D6"/>
    <w:rsid w:val="00B42147"/>
    <w:rsid w:val="00B447CA"/>
    <w:rsid w:val="00B45051"/>
    <w:rsid w:val="00B5178B"/>
    <w:rsid w:val="00B776BD"/>
    <w:rsid w:val="00B91CFC"/>
    <w:rsid w:val="00B925D3"/>
    <w:rsid w:val="00B94162"/>
    <w:rsid w:val="00B945BE"/>
    <w:rsid w:val="00BB1535"/>
    <w:rsid w:val="00BB5F4F"/>
    <w:rsid w:val="00BC1DF4"/>
    <w:rsid w:val="00BD0155"/>
    <w:rsid w:val="00BD327D"/>
    <w:rsid w:val="00BD4899"/>
    <w:rsid w:val="00BE35C1"/>
    <w:rsid w:val="00BE5E5B"/>
    <w:rsid w:val="00BF46B4"/>
    <w:rsid w:val="00BF7A3B"/>
    <w:rsid w:val="00C01BB7"/>
    <w:rsid w:val="00C024C7"/>
    <w:rsid w:val="00C12987"/>
    <w:rsid w:val="00C2591D"/>
    <w:rsid w:val="00C32D86"/>
    <w:rsid w:val="00C62A58"/>
    <w:rsid w:val="00C66D04"/>
    <w:rsid w:val="00C84ABF"/>
    <w:rsid w:val="00C86674"/>
    <w:rsid w:val="00C97EC0"/>
    <w:rsid w:val="00CA1C59"/>
    <w:rsid w:val="00CA3455"/>
    <w:rsid w:val="00CA4FF1"/>
    <w:rsid w:val="00CB0A3E"/>
    <w:rsid w:val="00CB69A8"/>
    <w:rsid w:val="00CC0BDF"/>
    <w:rsid w:val="00CE19F7"/>
    <w:rsid w:val="00CE49CB"/>
    <w:rsid w:val="00CF56CA"/>
    <w:rsid w:val="00D12191"/>
    <w:rsid w:val="00D12228"/>
    <w:rsid w:val="00D1414C"/>
    <w:rsid w:val="00D2116C"/>
    <w:rsid w:val="00D23DAC"/>
    <w:rsid w:val="00D2536A"/>
    <w:rsid w:val="00D25C63"/>
    <w:rsid w:val="00D277C3"/>
    <w:rsid w:val="00D372FF"/>
    <w:rsid w:val="00D43B02"/>
    <w:rsid w:val="00D51984"/>
    <w:rsid w:val="00D54269"/>
    <w:rsid w:val="00D56C8B"/>
    <w:rsid w:val="00D60D23"/>
    <w:rsid w:val="00D625C9"/>
    <w:rsid w:val="00D74DB7"/>
    <w:rsid w:val="00D861D3"/>
    <w:rsid w:val="00D90935"/>
    <w:rsid w:val="00D9641F"/>
    <w:rsid w:val="00DD20EC"/>
    <w:rsid w:val="00DD6F94"/>
    <w:rsid w:val="00DF086B"/>
    <w:rsid w:val="00DF2E1A"/>
    <w:rsid w:val="00E029F5"/>
    <w:rsid w:val="00E0730C"/>
    <w:rsid w:val="00E07D98"/>
    <w:rsid w:val="00E11848"/>
    <w:rsid w:val="00E13A93"/>
    <w:rsid w:val="00E16C24"/>
    <w:rsid w:val="00E34DF7"/>
    <w:rsid w:val="00E35DB9"/>
    <w:rsid w:val="00E5531A"/>
    <w:rsid w:val="00E74D13"/>
    <w:rsid w:val="00E82C8E"/>
    <w:rsid w:val="00E924CE"/>
    <w:rsid w:val="00E92CD3"/>
    <w:rsid w:val="00E9307B"/>
    <w:rsid w:val="00E97BF2"/>
    <w:rsid w:val="00EA3F3C"/>
    <w:rsid w:val="00EA699A"/>
    <w:rsid w:val="00EC6565"/>
    <w:rsid w:val="00ED30E3"/>
    <w:rsid w:val="00EE6F8F"/>
    <w:rsid w:val="00EE72FC"/>
    <w:rsid w:val="00EF4F24"/>
    <w:rsid w:val="00F04E4E"/>
    <w:rsid w:val="00F321DB"/>
    <w:rsid w:val="00F42FAE"/>
    <w:rsid w:val="00F6275F"/>
    <w:rsid w:val="00F70E8D"/>
    <w:rsid w:val="00F75319"/>
    <w:rsid w:val="00F873C6"/>
    <w:rsid w:val="00F90B7B"/>
    <w:rsid w:val="00FA0964"/>
    <w:rsid w:val="00FA2D75"/>
    <w:rsid w:val="00FA3A35"/>
    <w:rsid w:val="00FA66B7"/>
    <w:rsid w:val="00FC4EB7"/>
    <w:rsid w:val="00FD493E"/>
    <w:rsid w:val="00FE5A6B"/>
    <w:rsid w:val="00FE6A32"/>
    <w:rsid w:val="00FF3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F7"/>
    <w:pPr>
      <w:ind w:leftChars="200" w:left="480"/>
    </w:pPr>
  </w:style>
  <w:style w:type="paragraph" w:styleId="a4">
    <w:name w:val="Balloon Text"/>
    <w:basedOn w:val="a"/>
    <w:link w:val="a5"/>
    <w:uiPriority w:val="99"/>
    <w:semiHidden/>
    <w:unhideWhenUsed/>
    <w:rsid w:val="001939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939B1"/>
    <w:rPr>
      <w:rFonts w:asciiTheme="majorHAnsi" w:eastAsiaTheme="majorEastAsia" w:hAnsiTheme="majorHAnsi" w:cstheme="majorBidi"/>
      <w:sz w:val="18"/>
      <w:szCs w:val="18"/>
    </w:rPr>
  </w:style>
  <w:style w:type="paragraph" w:styleId="a6">
    <w:name w:val="header"/>
    <w:basedOn w:val="a"/>
    <w:link w:val="a7"/>
    <w:uiPriority w:val="99"/>
    <w:unhideWhenUsed/>
    <w:rsid w:val="00220E67"/>
    <w:pPr>
      <w:tabs>
        <w:tab w:val="center" w:pos="4153"/>
        <w:tab w:val="right" w:pos="8306"/>
      </w:tabs>
      <w:snapToGrid w:val="0"/>
    </w:pPr>
    <w:rPr>
      <w:sz w:val="20"/>
      <w:szCs w:val="20"/>
    </w:rPr>
  </w:style>
  <w:style w:type="character" w:customStyle="1" w:styleId="a7">
    <w:name w:val="頁首 字元"/>
    <w:basedOn w:val="a0"/>
    <w:link w:val="a6"/>
    <w:uiPriority w:val="99"/>
    <w:rsid w:val="00220E67"/>
    <w:rPr>
      <w:sz w:val="20"/>
      <w:szCs w:val="20"/>
    </w:rPr>
  </w:style>
  <w:style w:type="paragraph" w:styleId="a8">
    <w:name w:val="footer"/>
    <w:basedOn w:val="a"/>
    <w:link w:val="a9"/>
    <w:uiPriority w:val="99"/>
    <w:unhideWhenUsed/>
    <w:rsid w:val="00220E67"/>
    <w:pPr>
      <w:tabs>
        <w:tab w:val="center" w:pos="4153"/>
        <w:tab w:val="right" w:pos="8306"/>
      </w:tabs>
      <w:snapToGrid w:val="0"/>
    </w:pPr>
    <w:rPr>
      <w:sz w:val="20"/>
      <w:szCs w:val="20"/>
    </w:rPr>
  </w:style>
  <w:style w:type="character" w:customStyle="1" w:styleId="a9">
    <w:name w:val="頁尾 字元"/>
    <w:basedOn w:val="a0"/>
    <w:link w:val="a8"/>
    <w:uiPriority w:val="99"/>
    <w:rsid w:val="00220E67"/>
    <w:rPr>
      <w:sz w:val="20"/>
      <w:szCs w:val="20"/>
    </w:rPr>
  </w:style>
  <w:style w:type="character" w:styleId="aa">
    <w:name w:val="Hyperlink"/>
    <w:basedOn w:val="a0"/>
    <w:uiPriority w:val="99"/>
    <w:unhideWhenUsed/>
    <w:rsid w:val="00E029F5"/>
    <w:rPr>
      <w:color w:val="0000FF"/>
      <w:u w:val="single"/>
    </w:rPr>
  </w:style>
  <w:style w:type="paragraph" w:customStyle="1" w:styleId="Default">
    <w:name w:val="Default"/>
    <w:rsid w:val="00E029F5"/>
    <w:pPr>
      <w:widowControl w:val="0"/>
      <w:autoSpaceDE w:val="0"/>
      <w:autoSpaceDN w:val="0"/>
      <w:adjustRightInd w:val="0"/>
    </w:pPr>
    <w:rPr>
      <w:rFonts w:ascii="標楷體" w:eastAsia="標楷體" w:hAnsi="Calibri" w:cs="標楷體"/>
      <w:color w:val="000000"/>
      <w:kern w:val="0"/>
      <w:szCs w:val="24"/>
    </w:rPr>
  </w:style>
  <w:style w:type="paragraph" w:styleId="HTML">
    <w:name w:val="HTML Preformatted"/>
    <w:basedOn w:val="a"/>
    <w:link w:val="HTML0"/>
    <w:uiPriority w:val="99"/>
    <w:unhideWhenUsed/>
    <w:rsid w:val="00E02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029F5"/>
    <w:rPr>
      <w:rFonts w:ascii="細明體" w:eastAsia="細明體" w:hAnsi="細明體" w:cs="細明體"/>
      <w:kern w:val="0"/>
      <w:szCs w:val="24"/>
    </w:rPr>
  </w:style>
  <w:style w:type="paragraph" w:styleId="ab">
    <w:name w:val="footnote text"/>
    <w:basedOn w:val="a"/>
    <w:link w:val="ac"/>
    <w:uiPriority w:val="99"/>
    <w:semiHidden/>
    <w:unhideWhenUsed/>
    <w:rsid w:val="00146F99"/>
    <w:pPr>
      <w:snapToGrid w:val="0"/>
    </w:pPr>
    <w:rPr>
      <w:sz w:val="20"/>
      <w:szCs w:val="20"/>
    </w:rPr>
  </w:style>
  <w:style w:type="character" w:customStyle="1" w:styleId="ac">
    <w:name w:val="註腳文字 字元"/>
    <w:basedOn w:val="a0"/>
    <w:link w:val="ab"/>
    <w:uiPriority w:val="99"/>
    <w:semiHidden/>
    <w:rsid w:val="00146F99"/>
    <w:rPr>
      <w:sz w:val="20"/>
      <w:szCs w:val="20"/>
    </w:rPr>
  </w:style>
  <w:style w:type="character" w:styleId="ad">
    <w:name w:val="footnote reference"/>
    <w:basedOn w:val="a0"/>
    <w:uiPriority w:val="99"/>
    <w:semiHidden/>
    <w:unhideWhenUsed/>
    <w:rsid w:val="00146F99"/>
    <w:rPr>
      <w:vertAlign w:val="superscript"/>
    </w:rPr>
  </w:style>
  <w:style w:type="paragraph" w:styleId="ae">
    <w:name w:val="Salutation"/>
    <w:basedOn w:val="a"/>
    <w:next w:val="a"/>
    <w:link w:val="af"/>
    <w:uiPriority w:val="99"/>
    <w:unhideWhenUsed/>
    <w:rsid w:val="002A6A62"/>
    <w:rPr>
      <w:rFonts w:ascii="Times New Roman" w:eastAsia="標楷體" w:hAnsi="Times New Roman" w:cs="Times New Roman"/>
      <w:kern w:val="0"/>
      <w:sz w:val="28"/>
      <w:szCs w:val="28"/>
    </w:rPr>
  </w:style>
  <w:style w:type="character" w:customStyle="1" w:styleId="af">
    <w:name w:val="問候 字元"/>
    <w:basedOn w:val="a0"/>
    <w:link w:val="ae"/>
    <w:uiPriority w:val="99"/>
    <w:rsid w:val="002A6A62"/>
    <w:rPr>
      <w:rFonts w:ascii="Times New Roman" w:eastAsia="標楷體" w:hAnsi="Times New Roman" w:cs="Times New Roman"/>
      <w:kern w:val="0"/>
      <w:sz w:val="28"/>
      <w:szCs w:val="28"/>
    </w:rPr>
  </w:style>
  <w:style w:type="paragraph" w:styleId="af0">
    <w:name w:val="Closing"/>
    <w:basedOn w:val="a"/>
    <w:link w:val="af1"/>
    <w:uiPriority w:val="99"/>
    <w:unhideWhenUsed/>
    <w:rsid w:val="002A6A62"/>
    <w:pPr>
      <w:ind w:leftChars="1800" w:left="100"/>
    </w:pPr>
    <w:rPr>
      <w:rFonts w:ascii="Times New Roman" w:eastAsia="標楷體" w:hAnsi="Times New Roman" w:cs="Times New Roman"/>
      <w:kern w:val="0"/>
      <w:sz w:val="28"/>
      <w:szCs w:val="28"/>
    </w:rPr>
  </w:style>
  <w:style w:type="character" w:customStyle="1" w:styleId="af1">
    <w:name w:val="結語 字元"/>
    <w:basedOn w:val="a0"/>
    <w:link w:val="af0"/>
    <w:uiPriority w:val="99"/>
    <w:rsid w:val="002A6A62"/>
    <w:rPr>
      <w:rFonts w:ascii="Times New Roman" w:eastAsia="標楷體" w:hAnsi="Times New Roman" w:cs="Times New Roman"/>
      <w:kern w:val="0"/>
      <w:sz w:val="28"/>
      <w:szCs w:val="28"/>
    </w:rPr>
  </w:style>
  <w:style w:type="character" w:styleId="af2">
    <w:name w:val="annotation reference"/>
    <w:basedOn w:val="a0"/>
    <w:uiPriority w:val="99"/>
    <w:semiHidden/>
    <w:unhideWhenUsed/>
    <w:rsid w:val="005C619E"/>
    <w:rPr>
      <w:sz w:val="18"/>
      <w:szCs w:val="18"/>
    </w:rPr>
  </w:style>
  <w:style w:type="paragraph" w:styleId="af3">
    <w:name w:val="annotation text"/>
    <w:basedOn w:val="a"/>
    <w:link w:val="af4"/>
    <w:uiPriority w:val="99"/>
    <w:unhideWhenUsed/>
    <w:rsid w:val="005C619E"/>
  </w:style>
  <w:style w:type="character" w:customStyle="1" w:styleId="af4">
    <w:name w:val="註解文字 字元"/>
    <w:basedOn w:val="a0"/>
    <w:link w:val="af3"/>
    <w:uiPriority w:val="99"/>
    <w:rsid w:val="005C619E"/>
  </w:style>
  <w:style w:type="paragraph" w:styleId="af5">
    <w:name w:val="annotation subject"/>
    <w:basedOn w:val="af3"/>
    <w:next w:val="af3"/>
    <w:link w:val="af6"/>
    <w:uiPriority w:val="99"/>
    <w:semiHidden/>
    <w:unhideWhenUsed/>
    <w:rsid w:val="005C619E"/>
    <w:rPr>
      <w:b/>
      <w:bCs/>
    </w:rPr>
  </w:style>
  <w:style w:type="character" w:customStyle="1" w:styleId="af6">
    <w:name w:val="註解主旨 字元"/>
    <w:basedOn w:val="af4"/>
    <w:link w:val="af5"/>
    <w:uiPriority w:val="99"/>
    <w:semiHidden/>
    <w:rsid w:val="005C619E"/>
    <w:rPr>
      <w:b/>
      <w:bCs/>
    </w:rPr>
  </w:style>
  <w:style w:type="character" w:customStyle="1" w:styleId="1">
    <w:name w:val="未解析的提及項目1"/>
    <w:basedOn w:val="a0"/>
    <w:uiPriority w:val="99"/>
    <w:semiHidden/>
    <w:unhideWhenUsed/>
    <w:rsid w:val="00E16C24"/>
    <w:rPr>
      <w:color w:val="605E5C"/>
      <w:shd w:val="clear" w:color="auto" w:fill="E1DFDD"/>
    </w:rPr>
  </w:style>
  <w:style w:type="paragraph" w:styleId="Web">
    <w:name w:val="Normal (Web)"/>
    <w:basedOn w:val="a"/>
    <w:uiPriority w:val="99"/>
    <w:rsid w:val="00973E26"/>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F7"/>
    <w:pPr>
      <w:ind w:leftChars="200" w:left="480"/>
    </w:pPr>
  </w:style>
  <w:style w:type="paragraph" w:styleId="a4">
    <w:name w:val="Balloon Text"/>
    <w:basedOn w:val="a"/>
    <w:link w:val="a5"/>
    <w:uiPriority w:val="99"/>
    <w:semiHidden/>
    <w:unhideWhenUsed/>
    <w:rsid w:val="001939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939B1"/>
    <w:rPr>
      <w:rFonts w:asciiTheme="majorHAnsi" w:eastAsiaTheme="majorEastAsia" w:hAnsiTheme="majorHAnsi" w:cstheme="majorBidi"/>
      <w:sz w:val="18"/>
      <w:szCs w:val="18"/>
    </w:rPr>
  </w:style>
  <w:style w:type="paragraph" w:styleId="a6">
    <w:name w:val="header"/>
    <w:basedOn w:val="a"/>
    <w:link w:val="a7"/>
    <w:uiPriority w:val="99"/>
    <w:unhideWhenUsed/>
    <w:rsid w:val="00220E67"/>
    <w:pPr>
      <w:tabs>
        <w:tab w:val="center" w:pos="4153"/>
        <w:tab w:val="right" w:pos="8306"/>
      </w:tabs>
      <w:snapToGrid w:val="0"/>
    </w:pPr>
    <w:rPr>
      <w:sz w:val="20"/>
      <w:szCs w:val="20"/>
    </w:rPr>
  </w:style>
  <w:style w:type="character" w:customStyle="1" w:styleId="a7">
    <w:name w:val="頁首 字元"/>
    <w:basedOn w:val="a0"/>
    <w:link w:val="a6"/>
    <w:uiPriority w:val="99"/>
    <w:rsid w:val="00220E67"/>
    <w:rPr>
      <w:sz w:val="20"/>
      <w:szCs w:val="20"/>
    </w:rPr>
  </w:style>
  <w:style w:type="paragraph" w:styleId="a8">
    <w:name w:val="footer"/>
    <w:basedOn w:val="a"/>
    <w:link w:val="a9"/>
    <w:uiPriority w:val="99"/>
    <w:unhideWhenUsed/>
    <w:rsid w:val="00220E67"/>
    <w:pPr>
      <w:tabs>
        <w:tab w:val="center" w:pos="4153"/>
        <w:tab w:val="right" w:pos="8306"/>
      </w:tabs>
      <w:snapToGrid w:val="0"/>
    </w:pPr>
    <w:rPr>
      <w:sz w:val="20"/>
      <w:szCs w:val="20"/>
    </w:rPr>
  </w:style>
  <w:style w:type="character" w:customStyle="1" w:styleId="a9">
    <w:name w:val="頁尾 字元"/>
    <w:basedOn w:val="a0"/>
    <w:link w:val="a8"/>
    <w:uiPriority w:val="99"/>
    <w:rsid w:val="00220E67"/>
    <w:rPr>
      <w:sz w:val="20"/>
      <w:szCs w:val="20"/>
    </w:rPr>
  </w:style>
  <w:style w:type="character" w:styleId="aa">
    <w:name w:val="Hyperlink"/>
    <w:basedOn w:val="a0"/>
    <w:uiPriority w:val="99"/>
    <w:unhideWhenUsed/>
    <w:rsid w:val="00E029F5"/>
    <w:rPr>
      <w:color w:val="0000FF"/>
      <w:u w:val="single"/>
    </w:rPr>
  </w:style>
  <w:style w:type="paragraph" w:customStyle="1" w:styleId="Default">
    <w:name w:val="Default"/>
    <w:rsid w:val="00E029F5"/>
    <w:pPr>
      <w:widowControl w:val="0"/>
      <w:autoSpaceDE w:val="0"/>
      <w:autoSpaceDN w:val="0"/>
      <w:adjustRightInd w:val="0"/>
    </w:pPr>
    <w:rPr>
      <w:rFonts w:ascii="標楷體" w:eastAsia="標楷體" w:hAnsi="Calibri" w:cs="標楷體"/>
      <w:color w:val="000000"/>
      <w:kern w:val="0"/>
      <w:szCs w:val="24"/>
    </w:rPr>
  </w:style>
  <w:style w:type="paragraph" w:styleId="HTML">
    <w:name w:val="HTML Preformatted"/>
    <w:basedOn w:val="a"/>
    <w:link w:val="HTML0"/>
    <w:uiPriority w:val="99"/>
    <w:unhideWhenUsed/>
    <w:rsid w:val="00E02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029F5"/>
    <w:rPr>
      <w:rFonts w:ascii="細明體" w:eastAsia="細明體" w:hAnsi="細明體" w:cs="細明體"/>
      <w:kern w:val="0"/>
      <w:szCs w:val="24"/>
    </w:rPr>
  </w:style>
  <w:style w:type="paragraph" w:styleId="ab">
    <w:name w:val="footnote text"/>
    <w:basedOn w:val="a"/>
    <w:link w:val="ac"/>
    <w:uiPriority w:val="99"/>
    <w:semiHidden/>
    <w:unhideWhenUsed/>
    <w:rsid w:val="00146F99"/>
    <w:pPr>
      <w:snapToGrid w:val="0"/>
    </w:pPr>
    <w:rPr>
      <w:sz w:val="20"/>
      <w:szCs w:val="20"/>
    </w:rPr>
  </w:style>
  <w:style w:type="character" w:customStyle="1" w:styleId="ac">
    <w:name w:val="註腳文字 字元"/>
    <w:basedOn w:val="a0"/>
    <w:link w:val="ab"/>
    <w:uiPriority w:val="99"/>
    <w:semiHidden/>
    <w:rsid w:val="00146F99"/>
    <w:rPr>
      <w:sz w:val="20"/>
      <w:szCs w:val="20"/>
    </w:rPr>
  </w:style>
  <w:style w:type="character" w:styleId="ad">
    <w:name w:val="footnote reference"/>
    <w:basedOn w:val="a0"/>
    <w:uiPriority w:val="99"/>
    <w:semiHidden/>
    <w:unhideWhenUsed/>
    <w:rsid w:val="00146F99"/>
    <w:rPr>
      <w:vertAlign w:val="superscript"/>
    </w:rPr>
  </w:style>
  <w:style w:type="paragraph" w:styleId="ae">
    <w:name w:val="Salutation"/>
    <w:basedOn w:val="a"/>
    <w:next w:val="a"/>
    <w:link w:val="af"/>
    <w:uiPriority w:val="99"/>
    <w:unhideWhenUsed/>
    <w:rsid w:val="002A6A62"/>
    <w:rPr>
      <w:rFonts w:ascii="Times New Roman" w:eastAsia="標楷體" w:hAnsi="Times New Roman" w:cs="Times New Roman"/>
      <w:kern w:val="0"/>
      <w:sz w:val="28"/>
      <w:szCs w:val="28"/>
    </w:rPr>
  </w:style>
  <w:style w:type="character" w:customStyle="1" w:styleId="af">
    <w:name w:val="問候 字元"/>
    <w:basedOn w:val="a0"/>
    <w:link w:val="ae"/>
    <w:uiPriority w:val="99"/>
    <w:rsid w:val="002A6A62"/>
    <w:rPr>
      <w:rFonts w:ascii="Times New Roman" w:eastAsia="標楷體" w:hAnsi="Times New Roman" w:cs="Times New Roman"/>
      <w:kern w:val="0"/>
      <w:sz w:val="28"/>
      <w:szCs w:val="28"/>
    </w:rPr>
  </w:style>
  <w:style w:type="paragraph" w:styleId="af0">
    <w:name w:val="Closing"/>
    <w:basedOn w:val="a"/>
    <w:link w:val="af1"/>
    <w:uiPriority w:val="99"/>
    <w:unhideWhenUsed/>
    <w:rsid w:val="002A6A62"/>
    <w:pPr>
      <w:ind w:leftChars="1800" w:left="100"/>
    </w:pPr>
    <w:rPr>
      <w:rFonts w:ascii="Times New Roman" w:eastAsia="標楷體" w:hAnsi="Times New Roman" w:cs="Times New Roman"/>
      <w:kern w:val="0"/>
      <w:sz w:val="28"/>
      <w:szCs w:val="28"/>
    </w:rPr>
  </w:style>
  <w:style w:type="character" w:customStyle="1" w:styleId="af1">
    <w:name w:val="結語 字元"/>
    <w:basedOn w:val="a0"/>
    <w:link w:val="af0"/>
    <w:uiPriority w:val="99"/>
    <w:rsid w:val="002A6A62"/>
    <w:rPr>
      <w:rFonts w:ascii="Times New Roman" w:eastAsia="標楷體" w:hAnsi="Times New Roman" w:cs="Times New Roman"/>
      <w:kern w:val="0"/>
      <w:sz w:val="28"/>
      <w:szCs w:val="28"/>
    </w:rPr>
  </w:style>
  <w:style w:type="character" w:styleId="af2">
    <w:name w:val="annotation reference"/>
    <w:basedOn w:val="a0"/>
    <w:uiPriority w:val="99"/>
    <w:semiHidden/>
    <w:unhideWhenUsed/>
    <w:rsid w:val="005C619E"/>
    <w:rPr>
      <w:sz w:val="18"/>
      <w:szCs w:val="18"/>
    </w:rPr>
  </w:style>
  <w:style w:type="paragraph" w:styleId="af3">
    <w:name w:val="annotation text"/>
    <w:basedOn w:val="a"/>
    <w:link w:val="af4"/>
    <w:uiPriority w:val="99"/>
    <w:unhideWhenUsed/>
    <w:rsid w:val="005C619E"/>
  </w:style>
  <w:style w:type="character" w:customStyle="1" w:styleId="af4">
    <w:name w:val="註解文字 字元"/>
    <w:basedOn w:val="a0"/>
    <w:link w:val="af3"/>
    <w:uiPriority w:val="99"/>
    <w:rsid w:val="005C619E"/>
  </w:style>
  <w:style w:type="paragraph" w:styleId="af5">
    <w:name w:val="annotation subject"/>
    <w:basedOn w:val="af3"/>
    <w:next w:val="af3"/>
    <w:link w:val="af6"/>
    <w:uiPriority w:val="99"/>
    <w:semiHidden/>
    <w:unhideWhenUsed/>
    <w:rsid w:val="005C619E"/>
    <w:rPr>
      <w:b/>
      <w:bCs/>
    </w:rPr>
  </w:style>
  <w:style w:type="character" w:customStyle="1" w:styleId="af6">
    <w:name w:val="註解主旨 字元"/>
    <w:basedOn w:val="af4"/>
    <w:link w:val="af5"/>
    <w:uiPriority w:val="99"/>
    <w:semiHidden/>
    <w:rsid w:val="005C619E"/>
    <w:rPr>
      <w:b/>
      <w:bCs/>
    </w:rPr>
  </w:style>
  <w:style w:type="character" w:customStyle="1" w:styleId="1">
    <w:name w:val="未解析的提及項目1"/>
    <w:basedOn w:val="a0"/>
    <w:uiPriority w:val="99"/>
    <w:semiHidden/>
    <w:unhideWhenUsed/>
    <w:rsid w:val="00E16C24"/>
    <w:rPr>
      <w:color w:val="605E5C"/>
      <w:shd w:val="clear" w:color="auto" w:fill="E1DFDD"/>
    </w:rPr>
  </w:style>
  <w:style w:type="paragraph" w:styleId="Web">
    <w:name w:val="Normal (Web)"/>
    <w:basedOn w:val="a"/>
    <w:uiPriority w:val="99"/>
    <w:rsid w:val="00973E26"/>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nctionssearch.ofac.tre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sanctions.un.org/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jib.gov.tw/mlpc" TargetMode="External"/><Relationship Id="rId4" Type="http://schemas.microsoft.com/office/2007/relationships/stylesWithEffects" Target="stylesWithEffects.xml"/><Relationship Id="rId9" Type="http://schemas.openxmlformats.org/officeDocument/2006/relationships/hyperlink" Target="https://www.mjib.gov.tw/mlpc"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4934-BAD7-4B84-BC17-ABD58E6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2875</Characters>
  <Application>Microsoft Office Word</Application>
  <DocSecurity>4</DocSecurity>
  <Lines>23</Lines>
  <Paragraphs>6</Paragraphs>
  <ScaleCrop>false</ScaleCrop>
  <Company>NS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壽險公會 壽險公會</dc:creator>
  <cp:lastModifiedBy>保代公會</cp:lastModifiedBy>
  <cp:revision>2</cp:revision>
  <cp:lastPrinted>2019-07-10T09:24:00Z</cp:lastPrinted>
  <dcterms:created xsi:type="dcterms:W3CDTF">2022-03-21T01:20:00Z</dcterms:created>
  <dcterms:modified xsi:type="dcterms:W3CDTF">2022-03-21T01:20:00Z</dcterms:modified>
</cp:coreProperties>
</file>