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E5BE2" w14:textId="77777777" w:rsidR="0091439C" w:rsidRDefault="003346B0" w:rsidP="0091439C">
      <w:pPr>
        <w:spacing w:line="440" w:lineRule="exact"/>
        <w:jc w:val="center"/>
        <w:rPr>
          <w:rFonts w:ascii="標楷體" w:eastAsia="標楷體" w:hAnsi="標楷體"/>
          <w:b/>
          <w:sz w:val="32"/>
          <w:szCs w:val="32"/>
        </w:rPr>
      </w:pPr>
      <w:r w:rsidRPr="001B01F3">
        <w:rPr>
          <w:rFonts w:ascii="標楷體" w:eastAsia="標楷體" w:hAnsi="標楷體" w:hint="eastAsia"/>
          <w:b/>
          <w:sz w:val="32"/>
          <w:szCs w:val="32"/>
        </w:rPr>
        <w:t>保險業防制洗錢及打擊</w:t>
      </w:r>
      <w:proofErr w:type="gramStart"/>
      <w:r w:rsidRPr="001B01F3">
        <w:rPr>
          <w:rFonts w:ascii="標楷體" w:eastAsia="標楷體" w:hAnsi="標楷體" w:hint="eastAsia"/>
          <w:b/>
          <w:sz w:val="32"/>
          <w:szCs w:val="32"/>
        </w:rPr>
        <w:t>資恐最佳</w:t>
      </w:r>
      <w:proofErr w:type="gramEnd"/>
      <w:r w:rsidRPr="001B01F3">
        <w:rPr>
          <w:rFonts w:ascii="標楷體" w:eastAsia="標楷體" w:hAnsi="標楷體" w:hint="eastAsia"/>
          <w:b/>
          <w:sz w:val="32"/>
          <w:szCs w:val="32"/>
        </w:rPr>
        <w:t>實務指引</w:t>
      </w:r>
    </w:p>
    <w:p w14:paraId="4877B7E1" w14:textId="77777777" w:rsidR="00211B66" w:rsidRDefault="00211B66" w:rsidP="0091439C">
      <w:pPr>
        <w:spacing w:line="440" w:lineRule="exact"/>
        <w:jc w:val="center"/>
        <w:rPr>
          <w:rFonts w:ascii="標楷體" w:eastAsia="標楷體" w:hAnsi="標楷體"/>
          <w:b/>
          <w:sz w:val="32"/>
          <w:szCs w:val="32"/>
        </w:rPr>
      </w:pPr>
      <w:r w:rsidRPr="00211B66">
        <w:rPr>
          <w:rFonts w:ascii="標楷體" w:eastAsia="標楷體" w:hAnsi="標楷體" w:hint="eastAsia"/>
          <w:b/>
          <w:sz w:val="32"/>
          <w:szCs w:val="32"/>
        </w:rPr>
        <w:t>(主題：</w:t>
      </w:r>
      <w:bookmarkStart w:id="0" w:name="_Hlk12437435"/>
      <w:r w:rsidRPr="00211B66">
        <w:rPr>
          <w:rFonts w:ascii="標楷體" w:eastAsia="標楷體" w:hAnsi="標楷體" w:hint="eastAsia"/>
          <w:b/>
          <w:sz w:val="32"/>
          <w:szCs w:val="32"/>
        </w:rPr>
        <w:t>保險業運用風險基礎方法執行強化及簡化客戶審查及持續監控機制之實務參考作法</w:t>
      </w:r>
      <w:bookmarkEnd w:id="0"/>
      <w:r w:rsidRPr="00211B66">
        <w:rPr>
          <w:rFonts w:ascii="標楷體" w:eastAsia="標楷體" w:hAnsi="標楷體" w:hint="eastAsia"/>
          <w:b/>
          <w:sz w:val="32"/>
          <w:szCs w:val="32"/>
        </w:rPr>
        <w:t>)</w:t>
      </w:r>
    </w:p>
    <w:p w14:paraId="417D379E" w14:textId="10196116" w:rsidR="0053686C" w:rsidRDefault="0091439C" w:rsidP="0091439C">
      <w:pPr>
        <w:spacing w:line="440" w:lineRule="exact"/>
        <w:jc w:val="right"/>
        <w:rPr>
          <w:rFonts w:ascii="標楷體" w:eastAsia="標楷體" w:hAnsi="標楷體"/>
          <w:sz w:val="18"/>
          <w:szCs w:val="18"/>
        </w:rPr>
      </w:pPr>
      <w:r w:rsidRPr="0091439C">
        <w:rPr>
          <w:rFonts w:ascii="標楷體" w:eastAsia="標楷體" w:hAnsi="標楷體" w:hint="eastAsia"/>
          <w:sz w:val="18"/>
          <w:szCs w:val="18"/>
        </w:rPr>
        <w:t>108年</w:t>
      </w:r>
      <w:r w:rsidR="0011444C">
        <w:rPr>
          <w:rFonts w:ascii="標楷體" w:eastAsia="標楷體" w:hAnsi="標楷體" w:hint="eastAsia"/>
          <w:sz w:val="18"/>
          <w:szCs w:val="18"/>
        </w:rPr>
        <w:t>10</w:t>
      </w:r>
      <w:r w:rsidRPr="0091439C">
        <w:rPr>
          <w:rFonts w:ascii="標楷體" w:eastAsia="標楷體" w:hAnsi="標楷體" w:hint="eastAsia"/>
          <w:sz w:val="18"/>
          <w:szCs w:val="18"/>
        </w:rPr>
        <w:t>月</w:t>
      </w:r>
      <w:r w:rsidR="00211B66">
        <w:rPr>
          <w:rFonts w:ascii="標楷體" w:eastAsia="標楷體" w:hAnsi="標楷體" w:hint="eastAsia"/>
          <w:sz w:val="18"/>
          <w:szCs w:val="18"/>
        </w:rPr>
        <w:t>2</w:t>
      </w:r>
      <w:r w:rsidR="0011444C">
        <w:rPr>
          <w:rFonts w:ascii="標楷體" w:eastAsia="標楷體" w:hAnsi="標楷體" w:hint="eastAsia"/>
          <w:sz w:val="18"/>
          <w:szCs w:val="18"/>
        </w:rPr>
        <w:t>1</w:t>
      </w:r>
      <w:r w:rsidRPr="0091439C">
        <w:rPr>
          <w:rFonts w:ascii="標楷體" w:eastAsia="標楷體" w:hAnsi="標楷體" w:hint="eastAsia"/>
          <w:sz w:val="18"/>
          <w:szCs w:val="18"/>
        </w:rPr>
        <w:t>日金</w:t>
      </w:r>
      <w:proofErr w:type="gramStart"/>
      <w:r w:rsidRPr="0091439C">
        <w:rPr>
          <w:rFonts w:ascii="標楷體" w:eastAsia="標楷體" w:hAnsi="標楷體" w:hint="eastAsia"/>
          <w:sz w:val="18"/>
          <w:szCs w:val="18"/>
        </w:rPr>
        <w:t>管保綜字第</w:t>
      </w:r>
      <w:r w:rsidR="0011444C">
        <w:rPr>
          <w:rFonts w:ascii="標楷體" w:eastAsia="標楷體" w:hAnsi="標楷體" w:hint="eastAsia"/>
          <w:sz w:val="18"/>
          <w:szCs w:val="18"/>
        </w:rPr>
        <w:t>1080434252</w:t>
      </w:r>
      <w:r w:rsidRPr="0091439C">
        <w:rPr>
          <w:rFonts w:ascii="標楷體" w:eastAsia="標楷體" w:hAnsi="標楷體" w:hint="eastAsia"/>
          <w:sz w:val="18"/>
          <w:szCs w:val="18"/>
        </w:rPr>
        <w:t>號</w:t>
      </w:r>
      <w:proofErr w:type="gramEnd"/>
      <w:r>
        <w:rPr>
          <w:rFonts w:ascii="標楷體" w:eastAsia="標楷體" w:hAnsi="標楷體" w:hint="eastAsia"/>
          <w:sz w:val="18"/>
          <w:szCs w:val="18"/>
        </w:rPr>
        <w:t>函</w:t>
      </w:r>
      <w:r w:rsidR="0053686C">
        <w:rPr>
          <w:rFonts w:ascii="標楷體" w:eastAsia="標楷體" w:hAnsi="標楷體" w:hint="eastAsia"/>
          <w:sz w:val="18"/>
          <w:szCs w:val="18"/>
        </w:rPr>
        <w:t>同意</w:t>
      </w:r>
      <w:r w:rsidR="00AE1835">
        <w:rPr>
          <w:rFonts w:ascii="標楷體" w:eastAsia="標楷體" w:hAnsi="標楷體" w:hint="eastAsia"/>
          <w:sz w:val="18"/>
          <w:szCs w:val="18"/>
        </w:rPr>
        <w:t>洽悉</w:t>
      </w:r>
    </w:p>
    <w:p w14:paraId="05B5AD22" w14:textId="77777777" w:rsidR="00BC4B33" w:rsidRDefault="0053686C" w:rsidP="0091439C">
      <w:pPr>
        <w:spacing w:line="440" w:lineRule="exact"/>
        <w:jc w:val="right"/>
        <w:rPr>
          <w:rFonts w:ascii="標楷體" w:eastAsia="標楷體" w:hAnsi="標楷體"/>
          <w:sz w:val="18"/>
          <w:szCs w:val="18"/>
        </w:rPr>
      </w:pPr>
      <w:r>
        <w:rPr>
          <w:rFonts w:ascii="標楷體" w:eastAsia="標楷體" w:hAnsi="標楷體" w:hint="eastAsia"/>
          <w:sz w:val="18"/>
          <w:szCs w:val="18"/>
        </w:rPr>
        <w:t>109年</w:t>
      </w:r>
      <w:r w:rsidR="00C140F4">
        <w:rPr>
          <w:rFonts w:ascii="標楷體" w:eastAsia="標楷體" w:hAnsi="標楷體" w:hint="eastAsia"/>
          <w:sz w:val="18"/>
          <w:szCs w:val="18"/>
        </w:rPr>
        <w:t>0</w:t>
      </w:r>
      <w:r>
        <w:rPr>
          <w:rFonts w:ascii="標楷體" w:eastAsia="標楷體" w:hAnsi="標楷體" w:hint="eastAsia"/>
          <w:sz w:val="18"/>
          <w:szCs w:val="18"/>
        </w:rPr>
        <w:t>4月15日金</w:t>
      </w:r>
      <w:proofErr w:type="gramStart"/>
      <w:r>
        <w:rPr>
          <w:rFonts w:ascii="標楷體" w:eastAsia="標楷體" w:hAnsi="標楷體" w:hint="eastAsia"/>
          <w:sz w:val="18"/>
          <w:szCs w:val="18"/>
        </w:rPr>
        <w:t>管保綜字第1090412512號</w:t>
      </w:r>
      <w:proofErr w:type="gramEnd"/>
      <w:r>
        <w:rPr>
          <w:rFonts w:ascii="標楷體" w:eastAsia="標楷體" w:hAnsi="標楷體" w:hint="eastAsia"/>
          <w:sz w:val="18"/>
          <w:szCs w:val="18"/>
        </w:rPr>
        <w:t>函</w:t>
      </w:r>
      <w:r w:rsidR="00C140F4">
        <w:rPr>
          <w:rFonts w:ascii="標楷體" w:eastAsia="標楷體" w:hAnsi="標楷體" w:hint="eastAsia"/>
          <w:sz w:val="18"/>
          <w:szCs w:val="18"/>
        </w:rPr>
        <w:t>同意</w:t>
      </w:r>
      <w:r>
        <w:rPr>
          <w:rFonts w:ascii="標楷體" w:eastAsia="標楷體" w:hAnsi="標楷體" w:hint="eastAsia"/>
          <w:sz w:val="18"/>
          <w:szCs w:val="18"/>
        </w:rPr>
        <w:t>洽悉</w:t>
      </w:r>
    </w:p>
    <w:p w14:paraId="5FC768C5" w14:textId="3A32BEA4" w:rsidR="00BC4B33" w:rsidRPr="009A6170" w:rsidRDefault="00BC4B33" w:rsidP="00BC4B33">
      <w:pPr>
        <w:spacing w:line="440" w:lineRule="exact"/>
        <w:jc w:val="right"/>
        <w:rPr>
          <w:rFonts w:ascii="標楷體" w:eastAsia="標楷體" w:hAnsi="標楷體"/>
          <w:color w:val="FF0000"/>
          <w:sz w:val="18"/>
          <w:szCs w:val="18"/>
        </w:rPr>
      </w:pPr>
      <w:r w:rsidRPr="009A6170">
        <w:rPr>
          <w:rFonts w:ascii="標楷體" w:eastAsia="標楷體" w:hAnsi="標楷體" w:hint="eastAsia"/>
          <w:color w:val="FF0000"/>
          <w:sz w:val="18"/>
          <w:szCs w:val="18"/>
        </w:rPr>
        <w:t>112年05月24日金</w:t>
      </w:r>
      <w:proofErr w:type="gramStart"/>
      <w:r w:rsidRPr="009A6170">
        <w:rPr>
          <w:rFonts w:ascii="標楷體" w:eastAsia="標楷體" w:hAnsi="標楷體" w:hint="eastAsia"/>
          <w:color w:val="FF0000"/>
          <w:sz w:val="18"/>
          <w:szCs w:val="18"/>
        </w:rPr>
        <w:t>管保綜字第1120421163號</w:t>
      </w:r>
      <w:proofErr w:type="gramEnd"/>
      <w:r w:rsidRPr="009A6170">
        <w:rPr>
          <w:rFonts w:ascii="標楷體" w:eastAsia="標楷體" w:hAnsi="標楷體" w:hint="eastAsia"/>
          <w:color w:val="FF0000"/>
          <w:sz w:val="18"/>
          <w:szCs w:val="18"/>
        </w:rPr>
        <w:t>函同意洽悉</w:t>
      </w:r>
    </w:p>
    <w:bookmarkStart w:id="1" w:name="_GoBack"/>
    <w:bookmarkEnd w:id="1"/>
    <w:p w14:paraId="33D61738" w14:textId="3814816B" w:rsidR="0091439C" w:rsidRPr="0091439C" w:rsidRDefault="0091439C" w:rsidP="00BC4B33">
      <w:pPr>
        <w:spacing w:line="440" w:lineRule="exact"/>
        <w:ind w:right="360"/>
        <w:jc w:val="right"/>
        <w:rPr>
          <w:rFonts w:ascii="標楷體" w:eastAsia="標楷體" w:hAnsi="標楷體"/>
          <w:sz w:val="18"/>
          <w:szCs w:val="18"/>
        </w:rPr>
      </w:pPr>
      <w:r w:rsidRPr="0091439C">
        <w:rPr>
          <w:rFonts w:ascii="標楷體" w:eastAsia="標楷體" w:hAnsi="標楷體"/>
          <w:b/>
          <w:noProof/>
          <w:sz w:val="18"/>
          <w:szCs w:val="18"/>
        </w:rPr>
        <mc:AlternateContent>
          <mc:Choice Requires="wps">
            <w:drawing>
              <wp:anchor distT="45720" distB="45720" distL="114300" distR="114300" simplePos="0" relativeHeight="251658752" behindDoc="0" locked="0" layoutInCell="1" allowOverlap="1" wp14:anchorId="248C8FCA" wp14:editId="3F750868">
                <wp:simplePos x="0" y="0"/>
                <wp:positionH relativeFrom="margin">
                  <wp:posOffset>-2540</wp:posOffset>
                </wp:positionH>
                <wp:positionV relativeFrom="paragraph">
                  <wp:posOffset>353060</wp:posOffset>
                </wp:positionV>
                <wp:extent cx="5263515" cy="1409700"/>
                <wp:effectExtent l="0" t="0" r="13335"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409700"/>
                        </a:xfrm>
                        <a:prstGeom prst="rect">
                          <a:avLst/>
                        </a:prstGeom>
                        <a:solidFill>
                          <a:srgbClr val="FFFFFF"/>
                        </a:solidFill>
                        <a:ln w="9525">
                          <a:solidFill>
                            <a:srgbClr val="000000"/>
                          </a:solidFill>
                          <a:miter lim="800000"/>
                          <a:headEnd/>
                          <a:tailEnd/>
                        </a:ln>
                      </wps:spPr>
                      <wps:txbx>
                        <w:txbxContent>
                          <w:p w14:paraId="64BBD4CD" w14:textId="77777777" w:rsidR="003346B0" w:rsidRPr="0009571D" w:rsidRDefault="003346B0" w:rsidP="003346B0">
                            <w:pPr>
                              <w:spacing w:line="400" w:lineRule="exact"/>
                              <w:rPr>
                                <w:rFonts w:ascii="標楷體" w:eastAsia="標楷體" w:hAnsi="標楷體"/>
                                <w:b/>
                                <w:sz w:val="28"/>
                                <w:szCs w:val="28"/>
                              </w:rPr>
                            </w:pPr>
                            <w:r w:rsidRPr="00547126">
                              <w:rPr>
                                <w:rFonts w:ascii="標楷體" w:eastAsia="標楷體" w:hAnsi="標楷體" w:hint="eastAsia"/>
                                <w:b/>
                                <w:sz w:val="28"/>
                                <w:szCs w:val="28"/>
                              </w:rPr>
                              <w:t>前言：</w:t>
                            </w:r>
                          </w:p>
                          <w:p w14:paraId="14DFB03D" w14:textId="77777777" w:rsidR="003346B0" w:rsidRPr="00547126" w:rsidRDefault="003346B0" w:rsidP="003346B0">
                            <w:pPr>
                              <w:spacing w:line="400" w:lineRule="exact"/>
                              <w:jc w:val="both"/>
                              <w:rPr>
                                <w:rFonts w:ascii="標楷體" w:eastAsia="標楷體" w:hAnsi="標楷體"/>
                                <w:sz w:val="28"/>
                                <w:szCs w:val="28"/>
                              </w:rPr>
                            </w:pPr>
                            <w:r w:rsidRPr="0009571D">
                              <w:rPr>
                                <w:rFonts w:ascii="標楷體" w:eastAsia="標楷體" w:hAnsi="標楷體" w:hint="eastAsia"/>
                                <w:sz w:val="28"/>
                                <w:szCs w:val="28"/>
                              </w:rPr>
                              <w:t>本最佳實務指引係供保險業辦理防制洗錢及</w:t>
                            </w:r>
                            <w:proofErr w:type="gramStart"/>
                            <w:r w:rsidRPr="0009571D">
                              <w:rPr>
                                <w:rFonts w:ascii="標楷體" w:eastAsia="標楷體" w:hAnsi="標楷體" w:hint="eastAsia"/>
                                <w:sz w:val="28"/>
                                <w:szCs w:val="28"/>
                              </w:rPr>
                              <w:t>打擊資恐作業</w:t>
                            </w:r>
                            <w:proofErr w:type="gramEnd"/>
                            <w:r w:rsidRPr="0009571D">
                              <w:rPr>
                                <w:rFonts w:ascii="標楷體" w:eastAsia="標楷體" w:hAnsi="標楷體" w:hint="eastAsia"/>
                                <w:sz w:val="28"/>
                                <w:szCs w:val="28"/>
                              </w:rPr>
                              <w:t>時參考，並非強制性規範，保險業得依其業務性質及規模，並考量其地域、客戶、產品及服務、交易及通路等面向之風險評估結果，</w:t>
                            </w:r>
                            <w:r>
                              <w:rPr>
                                <w:rFonts w:ascii="標楷體" w:eastAsia="標楷體" w:hAnsi="標楷體" w:hint="eastAsia"/>
                                <w:sz w:val="28"/>
                                <w:szCs w:val="28"/>
                              </w:rPr>
                              <w:t>選擇</w:t>
                            </w:r>
                            <w:r w:rsidRPr="0009571D">
                              <w:rPr>
                                <w:rFonts w:ascii="標楷體" w:eastAsia="標楷體" w:hAnsi="標楷體" w:hint="eastAsia"/>
                                <w:sz w:val="28"/>
                                <w:szCs w:val="28"/>
                              </w:rPr>
                              <w:t>採取適用之最佳實務作業，以預防或降低洗錢</w:t>
                            </w:r>
                            <w:proofErr w:type="gramStart"/>
                            <w:r w:rsidRPr="0009571D">
                              <w:rPr>
                                <w:rFonts w:ascii="標楷體" w:eastAsia="標楷體" w:hAnsi="標楷體" w:hint="eastAsia"/>
                                <w:sz w:val="28"/>
                                <w:szCs w:val="28"/>
                              </w:rPr>
                              <w:t>及資恐風險</w:t>
                            </w:r>
                            <w:proofErr w:type="gramEnd"/>
                            <w:r w:rsidRPr="0009571D">
                              <w:rPr>
                                <w:rFonts w:ascii="標楷體" w:eastAsia="標楷體" w:hAnsi="標楷體" w:hint="eastAsia"/>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8C8FCA" id="_x0000_t202" coordsize="21600,21600" o:spt="202" path="m,l,21600r21600,l21600,xe">
                <v:stroke joinstyle="miter"/>
                <v:path gradientshapeok="t" o:connecttype="rect"/>
              </v:shapetype>
              <v:shape id="文字方塊 2" o:spid="_x0000_s1026" type="#_x0000_t202" style="position:absolute;left:0;text-align:left;margin-left:-.2pt;margin-top:27.8pt;width:414.45pt;height:111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ohEgIAACAEAAAOAAAAZHJzL2Uyb0RvYy54bWysU21v2yAQ/j5p/wHxfbGdxW1jxam6dJkm&#10;dS9Stx+AMY7RgGNAYne/vgdO06jbvkzjA+K44+HuuedW16NW5CCcl2BqWsxySoTh0Eqzq+n3b9s3&#10;V5T4wEzLFBhR0wfh6fX69avVYCsxhx5UKxxBEOOrwda0D8FWWeZ5LzTzM7DCoLMDp1lA0+2y1rEB&#10;0bXK5nl+kQ3gWuuAC+/x9nZy0nXC7zrBw5eu8yIQVVPMLaTdpb2Je7ZesWrnmO0lP6bB/iELzaTB&#10;T09QtywwsnfyNygtuQMPXZhx0Bl0neQi1YDVFPmLau57ZkWqBcnx9kST/3+w/PPh3n51JIzvYMQG&#10;piK8vQP+wxMDm56ZnbhxDoZesBY/LiJl2WB9dXwaqfaVjyDN8AlabDLbB0hAY+d0ZAXrJIiODXg4&#10;kS7GQDhelvOLt2VRUsLRVyzy5WWe2pKx6um5dT58EKBJPNTUYVcTPDvc+RDTYdVTSPzNg5LtViqV&#10;DLdrNsqRA0MFbNNKFbwIU4YMNV2W83Ji4K8QeVp/gtAyoJSV1DW9OgWxKvL23rRJaIFJNZ0xZWWO&#10;REbuJhbD2IwYGAltoH1ASh1MksURw0MP7hclA8q1pv7nnjlBifposC3LYrGI+k7Goryco+HOPc25&#10;hxmOUDUNlEzHTUgzEQkzcIPt62Qi9jmTY64ow8T3cWSizs/tFPU82OtHAAAA//8DAFBLAwQUAAYA&#10;CAAAACEAM0kyZ98AAAAIAQAADwAAAGRycy9kb3ducmV2LnhtbEyPzU7DMBCE70i8g7VIXFDrEJof&#10;QpwKIYHgBqUqVzfeJhH2OthuGt4ec4LjaEYz39Tr2Wg2ofODJQHXywQYUmvVQJ2A7fvjogTmgyQl&#10;tSUU8I0e1s35WS0rZU/0htMmdCyWkK+kgD6EseLctz0a6Zd2RIrewTojQ5Su48rJUyw3mqdJknMj&#10;B4oLvRzxocf2c3M0AsrV8/ThX25ed21+0LfhqpievpwQlxfz/R2wgHP4C8MvfkSHJjLt7ZGUZ1rA&#10;YhWDArIsBxbtMi0zYHsBaVHkwJua/z/Q/AAAAP//AwBQSwECLQAUAAYACAAAACEAtoM4kv4AAADh&#10;AQAAEwAAAAAAAAAAAAAAAAAAAAAAW0NvbnRlbnRfVHlwZXNdLnhtbFBLAQItABQABgAIAAAAIQA4&#10;/SH/1gAAAJQBAAALAAAAAAAAAAAAAAAAAC8BAABfcmVscy8ucmVsc1BLAQItABQABgAIAAAAIQAF&#10;LBohEgIAACAEAAAOAAAAAAAAAAAAAAAAAC4CAABkcnMvZTJvRG9jLnhtbFBLAQItABQABgAIAAAA&#10;IQAzSTJn3wAAAAgBAAAPAAAAAAAAAAAAAAAAAGwEAABkcnMvZG93bnJldi54bWxQSwUGAAAAAAQA&#10;BADzAAAAeAUAAAAA&#10;">
                <v:textbox>
                  <w:txbxContent>
                    <w:p w14:paraId="64BBD4CD" w14:textId="77777777" w:rsidR="003346B0" w:rsidRPr="0009571D" w:rsidRDefault="003346B0" w:rsidP="003346B0">
                      <w:pPr>
                        <w:spacing w:line="400" w:lineRule="exact"/>
                        <w:rPr>
                          <w:rFonts w:ascii="標楷體" w:eastAsia="標楷體" w:hAnsi="標楷體"/>
                          <w:b/>
                          <w:sz w:val="28"/>
                          <w:szCs w:val="28"/>
                        </w:rPr>
                      </w:pPr>
                      <w:r w:rsidRPr="00547126">
                        <w:rPr>
                          <w:rFonts w:ascii="標楷體" w:eastAsia="標楷體" w:hAnsi="標楷體" w:hint="eastAsia"/>
                          <w:b/>
                          <w:sz w:val="28"/>
                          <w:szCs w:val="28"/>
                        </w:rPr>
                        <w:t>前言：</w:t>
                      </w:r>
                    </w:p>
                    <w:p w14:paraId="14DFB03D" w14:textId="77777777" w:rsidR="003346B0" w:rsidRPr="00547126" w:rsidRDefault="003346B0" w:rsidP="003346B0">
                      <w:pPr>
                        <w:spacing w:line="400" w:lineRule="exact"/>
                        <w:jc w:val="both"/>
                        <w:rPr>
                          <w:rFonts w:ascii="標楷體" w:eastAsia="標楷體" w:hAnsi="標楷體"/>
                          <w:sz w:val="28"/>
                          <w:szCs w:val="28"/>
                        </w:rPr>
                      </w:pPr>
                      <w:r w:rsidRPr="0009571D">
                        <w:rPr>
                          <w:rFonts w:ascii="標楷體" w:eastAsia="標楷體" w:hAnsi="標楷體" w:hint="eastAsia"/>
                          <w:sz w:val="28"/>
                          <w:szCs w:val="28"/>
                        </w:rPr>
                        <w:t>本最佳實務指引係供保險業辦理防制洗錢及</w:t>
                      </w:r>
                      <w:proofErr w:type="gramStart"/>
                      <w:r w:rsidRPr="0009571D">
                        <w:rPr>
                          <w:rFonts w:ascii="標楷體" w:eastAsia="標楷體" w:hAnsi="標楷體" w:hint="eastAsia"/>
                          <w:sz w:val="28"/>
                          <w:szCs w:val="28"/>
                        </w:rPr>
                        <w:t>打擊資恐作業</w:t>
                      </w:r>
                      <w:proofErr w:type="gramEnd"/>
                      <w:r w:rsidRPr="0009571D">
                        <w:rPr>
                          <w:rFonts w:ascii="標楷體" w:eastAsia="標楷體" w:hAnsi="標楷體" w:hint="eastAsia"/>
                          <w:sz w:val="28"/>
                          <w:szCs w:val="28"/>
                        </w:rPr>
                        <w:t>時參考，並非強制性規範，保險業得依其業務性質及規模，並考量其地域、客戶、產品及服務、交易及通路等面向之風險評估結果，</w:t>
                      </w:r>
                      <w:r>
                        <w:rPr>
                          <w:rFonts w:ascii="標楷體" w:eastAsia="標楷體" w:hAnsi="標楷體" w:hint="eastAsia"/>
                          <w:sz w:val="28"/>
                          <w:szCs w:val="28"/>
                        </w:rPr>
                        <w:t>選擇</w:t>
                      </w:r>
                      <w:r w:rsidRPr="0009571D">
                        <w:rPr>
                          <w:rFonts w:ascii="標楷體" w:eastAsia="標楷體" w:hAnsi="標楷體" w:hint="eastAsia"/>
                          <w:sz w:val="28"/>
                          <w:szCs w:val="28"/>
                        </w:rPr>
                        <w:t>採取適用之最佳實務作業，以預防或降低洗錢</w:t>
                      </w:r>
                      <w:proofErr w:type="gramStart"/>
                      <w:r w:rsidRPr="0009571D">
                        <w:rPr>
                          <w:rFonts w:ascii="標楷體" w:eastAsia="標楷體" w:hAnsi="標楷體" w:hint="eastAsia"/>
                          <w:sz w:val="28"/>
                          <w:szCs w:val="28"/>
                        </w:rPr>
                        <w:t>及資恐風險</w:t>
                      </w:r>
                      <w:proofErr w:type="gramEnd"/>
                      <w:r w:rsidRPr="0009571D">
                        <w:rPr>
                          <w:rFonts w:ascii="標楷體" w:eastAsia="標楷體" w:hAnsi="標楷體" w:hint="eastAsia"/>
                          <w:sz w:val="28"/>
                          <w:szCs w:val="28"/>
                        </w:rPr>
                        <w:t>。</w:t>
                      </w:r>
                    </w:p>
                  </w:txbxContent>
                </v:textbox>
                <w10:wrap type="square" anchorx="margin"/>
              </v:shape>
            </w:pict>
          </mc:Fallback>
        </mc:AlternateContent>
      </w:r>
    </w:p>
    <w:p w14:paraId="37458913" w14:textId="77777777" w:rsidR="008B58C4" w:rsidRPr="00211B66" w:rsidRDefault="00211B66" w:rsidP="00837BC7">
      <w:pPr>
        <w:spacing w:line="400" w:lineRule="exact"/>
        <w:ind w:rightChars="-24" w:right="-58"/>
        <w:jc w:val="both"/>
        <w:rPr>
          <w:rFonts w:ascii="標楷體" w:eastAsia="標楷體" w:hAnsi="標楷體"/>
          <w:b/>
          <w:bCs/>
          <w:sz w:val="28"/>
          <w:szCs w:val="28"/>
        </w:rPr>
      </w:pPr>
      <w:r w:rsidRPr="00211B66">
        <w:rPr>
          <w:rFonts w:ascii="標楷體" w:eastAsia="標楷體" w:hAnsi="標楷體" w:hint="eastAsia"/>
          <w:b/>
          <w:bCs/>
          <w:sz w:val="28"/>
          <w:szCs w:val="28"/>
        </w:rPr>
        <w:t>保險業運用風險基礎方法執行強化及簡化客戶審查及持續監控機制之實務參考作法</w:t>
      </w:r>
    </w:p>
    <w:p w14:paraId="01A86D8E" w14:textId="77777777" w:rsidR="00211B66" w:rsidRPr="00211B66" w:rsidRDefault="00211B66" w:rsidP="00F921F7">
      <w:pPr>
        <w:numPr>
          <w:ilvl w:val="0"/>
          <w:numId w:val="1"/>
        </w:numPr>
        <w:overflowPunct w:val="0"/>
        <w:spacing w:line="400" w:lineRule="exact"/>
        <w:ind w:left="601" w:hanging="601"/>
        <w:jc w:val="both"/>
        <w:rPr>
          <w:rFonts w:ascii="標楷體" w:eastAsia="標楷體" w:hAnsi="標楷體" w:cs="Times New Roman"/>
          <w:sz w:val="28"/>
          <w:szCs w:val="28"/>
        </w:rPr>
      </w:pPr>
      <w:r w:rsidRPr="00211B66">
        <w:rPr>
          <w:rFonts w:ascii="標楷體" w:eastAsia="標楷體" w:hAnsi="標楷體" w:cs="Times New Roman" w:hint="eastAsia"/>
          <w:sz w:val="28"/>
          <w:szCs w:val="28"/>
        </w:rPr>
        <w:t>風險基礎法之客戶交易風險分類</w:t>
      </w:r>
    </w:p>
    <w:p w14:paraId="357F9749" w14:textId="77777777" w:rsidR="00211B66" w:rsidRPr="00211B66" w:rsidRDefault="00211B66" w:rsidP="00211B66">
      <w:pPr>
        <w:overflowPunct w:val="0"/>
        <w:spacing w:line="400" w:lineRule="exact"/>
        <w:ind w:leftChars="247" w:left="593"/>
        <w:jc w:val="both"/>
        <w:rPr>
          <w:rFonts w:ascii="標楷體" w:eastAsia="標楷體" w:hAnsi="標楷體" w:cs="Times New Roman"/>
          <w:sz w:val="28"/>
          <w:szCs w:val="28"/>
        </w:rPr>
      </w:pPr>
      <w:r w:rsidRPr="00211B66">
        <w:rPr>
          <w:rFonts w:ascii="標楷體" w:eastAsia="標楷體" w:hAnsi="標楷體" w:cs="Times New Roman" w:hint="eastAsia"/>
          <w:sz w:val="28"/>
          <w:szCs w:val="28"/>
        </w:rPr>
        <w:t>保險公司宜依據風險基礎方法，訂定具體的風險評估項目（建議至少包括地域、客戶、產品及服務、交易及通路等面向），據以評估交易之風險情形並分為「高風險交易」、「一般風險交易」或「低風險交易」，以進一步管控、降低或預防該風險，對於依高風險地域、客戶、產品及服務、交易及通路等因素，經綜合評估為高風險交易情形，保險公司宜</w:t>
      </w:r>
      <w:proofErr w:type="gramStart"/>
      <w:r w:rsidRPr="00211B66">
        <w:rPr>
          <w:rFonts w:ascii="標楷體" w:eastAsia="標楷體" w:hAnsi="標楷體" w:cs="Times New Roman" w:hint="eastAsia"/>
          <w:sz w:val="28"/>
          <w:szCs w:val="28"/>
        </w:rPr>
        <w:t>採</w:t>
      </w:r>
      <w:proofErr w:type="gramEnd"/>
      <w:r w:rsidRPr="00211B66">
        <w:rPr>
          <w:rFonts w:ascii="標楷體" w:eastAsia="標楷體" w:hAnsi="標楷體" w:cs="Times New Roman" w:hint="eastAsia"/>
          <w:sz w:val="28"/>
          <w:szCs w:val="28"/>
        </w:rPr>
        <w:t>行強化客戶審查及持續監控措施，</w:t>
      </w:r>
      <w:proofErr w:type="gramStart"/>
      <w:r w:rsidRPr="00211B66">
        <w:rPr>
          <w:rFonts w:ascii="標楷體" w:eastAsia="標楷體" w:hAnsi="標楷體" w:cs="Times New Roman" w:hint="eastAsia"/>
          <w:sz w:val="28"/>
          <w:szCs w:val="28"/>
        </w:rPr>
        <w:t>對於依低風險</w:t>
      </w:r>
      <w:proofErr w:type="gramEnd"/>
      <w:r w:rsidRPr="00211B66">
        <w:rPr>
          <w:rFonts w:ascii="標楷體" w:eastAsia="標楷體" w:hAnsi="標楷體" w:cs="Times New Roman" w:hint="eastAsia"/>
          <w:sz w:val="28"/>
          <w:szCs w:val="28"/>
        </w:rPr>
        <w:t>地域、客戶、產品及服務、交易及通路等因素，經綜合評估為低風險交易情形，得由保險公司依據其風險防制政策、監控及程序，採取簡化措施。</w:t>
      </w:r>
    </w:p>
    <w:p w14:paraId="7ADB95EC" w14:textId="77777777" w:rsidR="00211B66" w:rsidRPr="00211B66" w:rsidRDefault="00211B66" w:rsidP="00211B66">
      <w:pPr>
        <w:overflowPunct w:val="0"/>
        <w:spacing w:line="400" w:lineRule="exact"/>
        <w:ind w:leftChars="247" w:left="593"/>
        <w:jc w:val="both"/>
        <w:rPr>
          <w:rFonts w:ascii="標楷體" w:eastAsia="標楷體" w:hAnsi="標楷體" w:cs="Times New Roman"/>
          <w:sz w:val="28"/>
          <w:szCs w:val="28"/>
        </w:rPr>
      </w:pPr>
      <w:r w:rsidRPr="00211B66">
        <w:rPr>
          <w:rFonts w:ascii="標楷體" w:eastAsia="標楷體" w:hAnsi="標楷體" w:cs="Times New Roman" w:hint="eastAsia"/>
          <w:sz w:val="28"/>
          <w:szCs w:val="28"/>
        </w:rPr>
        <w:t>保險公司除依據自身業務特性外，宜參考國家洗錢</w:t>
      </w:r>
      <w:proofErr w:type="gramStart"/>
      <w:r w:rsidRPr="00211B66">
        <w:rPr>
          <w:rFonts w:ascii="標楷體" w:eastAsia="標楷體" w:hAnsi="標楷體" w:cs="Times New Roman" w:hint="eastAsia"/>
          <w:sz w:val="28"/>
          <w:szCs w:val="28"/>
        </w:rPr>
        <w:t>及資恐風險</w:t>
      </w:r>
      <w:proofErr w:type="gramEnd"/>
      <w:r w:rsidRPr="00211B66">
        <w:rPr>
          <w:rFonts w:ascii="標楷體" w:eastAsia="標楷體" w:hAnsi="標楷體" w:cs="Times New Roman" w:hint="eastAsia"/>
          <w:sz w:val="28"/>
          <w:szCs w:val="28"/>
        </w:rPr>
        <w:t>評估報告所辨識之威脅及弱點，以及定期或不定期檢視內政部警政署刑事警察局、法務部調查局等執法機關所發行之犯罪態樣報告、威脅風險評估報告、統計資料等相關資訊，作為檢討客戶風險分類方法允當程度之基礎。</w:t>
      </w:r>
    </w:p>
    <w:p w14:paraId="55137233" w14:textId="77777777" w:rsidR="00211B66" w:rsidRPr="00211B66" w:rsidRDefault="00211B66" w:rsidP="00211B66">
      <w:pPr>
        <w:overflowPunct w:val="0"/>
        <w:spacing w:line="400" w:lineRule="exact"/>
        <w:ind w:leftChars="247" w:left="593"/>
        <w:jc w:val="both"/>
        <w:rPr>
          <w:rFonts w:ascii="標楷體" w:eastAsia="標楷體" w:hAnsi="標楷體" w:cs="Times New Roman"/>
          <w:sz w:val="28"/>
          <w:szCs w:val="28"/>
        </w:rPr>
      </w:pPr>
      <w:r w:rsidRPr="00211B66">
        <w:rPr>
          <w:rFonts w:ascii="標楷體" w:eastAsia="標楷體" w:hAnsi="標楷體" w:cs="Times New Roman" w:hint="eastAsia"/>
          <w:sz w:val="28"/>
          <w:szCs w:val="28"/>
        </w:rPr>
        <w:t>保險公司得考量以下高風險因素態樣，據以綜合評估高風險交易情境：</w:t>
      </w:r>
    </w:p>
    <w:p w14:paraId="6610E4EB" w14:textId="77777777" w:rsidR="00211B66" w:rsidRPr="00211B66" w:rsidRDefault="00211B66" w:rsidP="00F921F7">
      <w:pPr>
        <w:numPr>
          <w:ilvl w:val="0"/>
          <w:numId w:val="2"/>
        </w:numPr>
        <w:overflowPunct w:val="0"/>
        <w:spacing w:line="400" w:lineRule="exact"/>
        <w:ind w:left="1276" w:hanging="683"/>
        <w:jc w:val="both"/>
        <w:rPr>
          <w:rFonts w:ascii="標楷體" w:eastAsia="標楷體" w:hAnsi="標楷體" w:cs="Times New Roman"/>
          <w:sz w:val="28"/>
          <w:szCs w:val="28"/>
        </w:rPr>
      </w:pPr>
      <w:r w:rsidRPr="00211B66">
        <w:rPr>
          <w:rFonts w:ascii="標楷體" w:eastAsia="標楷體" w:hAnsi="標楷體" w:cs="Times New Roman" w:hint="eastAsia"/>
          <w:sz w:val="28"/>
          <w:szCs w:val="28"/>
        </w:rPr>
        <w:t>高風險地域之因素，如金融監督管理委員會函轉國際防制</w:t>
      </w:r>
      <w:r w:rsidRPr="00211B66">
        <w:rPr>
          <w:rFonts w:ascii="標楷體" w:eastAsia="標楷體" w:hAnsi="標楷體" w:cs="Times New Roman" w:hint="eastAsia"/>
          <w:sz w:val="28"/>
          <w:szCs w:val="28"/>
        </w:rPr>
        <w:lastRenderedPageBreak/>
        <w:t>洗錢組織所公告防制洗錢與打擊資助恐怖份子有嚴重缺失之國家或地區、其他未遵循或未充分遵循國際防制洗錢組織建議之國家或地區等具較高洗錢</w:t>
      </w:r>
      <w:proofErr w:type="gramStart"/>
      <w:r w:rsidRPr="00211B66">
        <w:rPr>
          <w:rFonts w:ascii="標楷體" w:eastAsia="標楷體" w:hAnsi="標楷體" w:cs="Times New Roman" w:hint="eastAsia"/>
          <w:sz w:val="28"/>
          <w:szCs w:val="28"/>
        </w:rPr>
        <w:t>及資恐風險</w:t>
      </w:r>
      <w:proofErr w:type="gramEnd"/>
      <w:r w:rsidRPr="00211B66">
        <w:rPr>
          <w:rFonts w:ascii="標楷體" w:eastAsia="標楷體" w:hAnsi="標楷體" w:cs="Times New Roman" w:hint="eastAsia"/>
          <w:sz w:val="28"/>
          <w:szCs w:val="28"/>
        </w:rPr>
        <w:t>的區域。</w:t>
      </w:r>
    </w:p>
    <w:p w14:paraId="312AF5C5" w14:textId="77777777" w:rsidR="00211B66" w:rsidRPr="00211B66" w:rsidRDefault="00211B66" w:rsidP="00F921F7">
      <w:pPr>
        <w:numPr>
          <w:ilvl w:val="0"/>
          <w:numId w:val="2"/>
        </w:numPr>
        <w:overflowPunct w:val="0"/>
        <w:spacing w:line="400" w:lineRule="exact"/>
        <w:ind w:left="1276" w:hanging="683"/>
        <w:jc w:val="both"/>
        <w:rPr>
          <w:rFonts w:ascii="標楷體" w:eastAsia="標楷體" w:hAnsi="標楷體" w:cs="Times New Roman"/>
          <w:sz w:val="28"/>
          <w:szCs w:val="28"/>
        </w:rPr>
      </w:pPr>
      <w:r w:rsidRPr="00211B66">
        <w:rPr>
          <w:rFonts w:ascii="標楷體" w:eastAsia="標楷體" w:hAnsi="標楷體" w:cs="Times New Roman" w:hint="eastAsia"/>
          <w:sz w:val="28"/>
          <w:szCs w:val="28"/>
        </w:rPr>
        <w:t>高風險客戶之因素，如外國政府之重要政治性職務人士、受經濟制裁、外國政府或國際洗錢防制組織認定或追查之恐怖分子或團體、</w:t>
      </w:r>
      <w:proofErr w:type="gramStart"/>
      <w:r w:rsidRPr="00211B66">
        <w:rPr>
          <w:rFonts w:ascii="標楷體" w:eastAsia="標楷體" w:hAnsi="標楷體" w:cs="Times New Roman" w:hint="eastAsia"/>
          <w:sz w:val="28"/>
          <w:szCs w:val="28"/>
        </w:rPr>
        <w:t>依資恐防</w:t>
      </w:r>
      <w:proofErr w:type="gramEnd"/>
      <w:r w:rsidRPr="00211B66">
        <w:rPr>
          <w:rFonts w:ascii="標楷體" w:eastAsia="標楷體" w:hAnsi="標楷體" w:cs="Times New Roman" w:hint="eastAsia"/>
          <w:sz w:val="28"/>
          <w:szCs w:val="28"/>
        </w:rPr>
        <w:t>制法指定制裁之個人、法人或團體、客戶之行業係從事密集性現金交易業務(如外國賭場、位於避稅/金融保密天堂的境外公司和銀行、外國貨幣兌換所、匯款經紀公司和支票兌現所、珠寶、寶石和貴金屬經銷商、餐館、零售商店、停車場等)、較不受法令監管之非營利組織、屬易被運用於持有個人資產之公司或信託、客戶有其他高洗錢</w:t>
      </w:r>
      <w:proofErr w:type="gramStart"/>
      <w:r w:rsidRPr="00211B66">
        <w:rPr>
          <w:rFonts w:ascii="標楷體" w:eastAsia="標楷體" w:hAnsi="標楷體" w:cs="Times New Roman" w:hint="eastAsia"/>
          <w:sz w:val="28"/>
          <w:szCs w:val="28"/>
        </w:rPr>
        <w:t>及資恐風險</w:t>
      </w:r>
      <w:proofErr w:type="gramEnd"/>
      <w:r w:rsidRPr="00211B66">
        <w:rPr>
          <w:rFonts w:ascii="標楷體" w:eastAsia="標楷體" w:hAnsi="標楷體" w:cs="Times New Roman" w:hint="eastAsia"/>
          <w:sz w:val="28"/>
          <w:szCs w:val="28"/>
        </w:rPr>
        <w:t>之業務關係表徵。</w:t>
      </w:r>
    </w:p>
    <w:p w14:paraId="58235DB5" w14:textId="77777777" w:rsidR="00211B66" w:rsidRPr="00211B66" w:rsidRDefault="00211B66" w:rsidP="00F921F7">
      <w:pPr>
        <w:numPr>
          <w:ilvl w:val="0"/>
          <w:numId w:val="2"/>
        </w:numPr>
        <w:overflowPunct w:val="0"/>
        <w:spacing w:line="400" w:lineRule="exact"/>
        <w:ind w:left="1276" w:hanging="683"/>
        <w:jc w:val="both"/>
        <w:rPr>
          <w:rFonts w:ascii="標楷體" w:eastAsia="標楷體" w:hAnsi="標楷體" w:cs="Times New Roman"/>
          <w:sz w:val="28"/>
          <w:szCs w:val="28"/>
        </w:rPr>
      </w:pPr>
      <w:r w:rsidRPr="00211B66">
        <w:rPr>
          <w:rFonts w:ascii="標楷體" w:eastAsia="標楷體" w:hAnsi="標楷體" w:cs="Times New Roman" w:hint="eastAsia"/>
          <w:sz w:val="28"/>
          <w:szCs w:val="28"/>
        </w:rPr>
        <w:t>高風險產品及服務之因素，如高額保費或高保單現金價值之保險商品、躉繳或短年期繳費之保險商品、年金保險商品。</w:t>
      </w:r>
    </w:p>
    <w:p w14:paraId="5FCECC1B" w14:textId="77777777" w:rsidR="00211B66" w:rsidRPr="00211B66" w:rsidRDefault="00211B66" w:rsidP="00F921F7">
      <w:pPr>
        <w:numPr>
          <w:ilvl w:val="0"/>
          <w:numId w:val="2"/>
        </w:numPr>
        <w:overflowPunct w:val="0"/>
        <w:spacing w:line="400" w:lineRule="exact"/>
        <w:ind w:left="1276" w:hanging="683"/>
        <w:jc w:val="both"/>
        <w:rPr>
          <w:rFonts w:ascii="標楷體" w:eastAsia="標楷體" w:hAnsi="標楷體" w:cs="Times New Roman"/>
          <w:sz w:val="28"/>
          <w:szCs w:val="28"/>
        </w:rPr>
      </w:pPr>
      <w:r w:rsidRPr="00211B66">
        <w:rPr>
          <w:rFonts w:ascii="標楷體" w:eastAsia="標楷體" w:hAnsi="標楷體" w:cs="Times New Roman" w:hint="eastAsia"/>
          <w:sz w:val="28"/>
          <w:szCs w:val="28"/>
        </w:rPr>
        <w:t>高風險交易及通路之因素，如國際保險業務分公司、網路投保業務。</w:t>
      </w:r>
    </w:p>
    <w:p w14:paraId="1B792278" w14:textId="77777777" w:rsidR="00211B66" w:rsidRPr="00211B66" w:rsidRDefault="00211B66" w:rsidP="00F921F7">
      <w:pPr>
        <w:numPr>
          <w:ilvl w:val="0"/>
          <w:numId w:val="1"/>
        </w:numPr>
        <w:overflowPunct w:val="0"/>
        <w:spacing w:line="400" w:lineRule="exact"/>
        <w:ind w:left="601" w:hanging="601"/>
        <w:jc w:val="both"/>
        <w:rPr>
          <w:rFonts w:ascii="標楷體" w:eastAsia="標楷體" w:hAnsi="標楷體" w:cs="Times New Roman"/>
          <w:bCs/>
          <w:color w:val="000000"/>
          <w:sz w:val="28"/>
          <w:szCs w:val="28"/>
        </w:rPr>
      </w:pPr>
      <w:r w:rsidRPr="00211B66">
        <w:rPr>
          <w:rFonts w:ascii="標楷體" w:eastAsia="標楷體" w:hAnsi="標楷體" w:cs="Times New Roman" w:hint="eastAsia"/>
          <w:bCs/>
          <w:color w:val="000000"/>
          <w:sz w:val="28"/>
          <w:szCs w:val="28"/>
        </w:rPr>
        <w:t>辨識及驗證客戶身分</w:t>
      </w:r>
    </w:p>
    <w:p w14:paraId="112C1656" w14:textId="77777777" w:rsidR="00211B66" w:rsidRPr="00211B66" w:rsidRDefault="00211B66" w:rsidP="00211B66">
      <w:pPr>
        <w:overflowPunct w:val="0"/>
        <w:spacing w:line="400" w:lineRule="exact"/>
        <w:ind w:left="601"/>
        <w:jc w:val="both"/>
        <w:rPr>
          <w:rFonts w:ascii="標楷體" w:eastAsia="標楷體" w:hAnsi="標楷體" w:cs="Times New Roman"/>
          <w:bCs/>
          <w:color w:val="000000"/>
          <w:sz w:val="28"/>
          <w:szCs w:val="28"/>
        </w:rPr>
      </w:pPr>
      <w:r w:rsidRPr="00211B66">
        <w:rPr>
          <w:rFonts w:ascii="標楷體" w:eastAsia="標楷體" w:hAnsi="標楷體" w:cs="Times New Roman" w:hint="eastAsia"/>
          <w:bCs/>
          <w:color w:val="000000"/>
          <w:sz w:val="28"/>
          <w:szCs w:val="28"/>
        </w:rPr>
        <w:t>保險公司依風險基礎方法，綜合評估公司之洗錢</w:t>
      </w:r>
      <w:proofErr w:type="gramStart"/>
      <w:r w:rsidRPr="00211B66">
        <w:rPr>
          <w:rFonts w:ascii="標楷體" w:eastAsia="標楷體" w:hAnsi="標楷體" w:cs="Times New Roman" w:hint="eastAsia"/>
          <w:bCs/>
          <w:color w:val="000000"/>
          <w:sz w:val="28"/>
          <w:szCs w:val="28"/>
        </w:rPr>
        <w:t>及資恐風險</w:t>
      </w:r>
      <w:proofErr w:type="gramEnd"/>
      <w:r w:rsidRPr="00211B66">
        <w:rPr>
          <w:rFonts w:ascii="標楷體" w:eastAsia="標楷體" w:hAnsi="標楷體" w:cs="Times New Roman" w:hint="eastAsia"/>
          <w:bCs/>
          <w:color w:val="000000"/>
          <w:sz w:val="28"/>
          <w:szCs w:val="28"/>
        </w:rPr>
        <w:t>後，宜採取與風險等級及業務特性(含業務性質、規模及複雜性)相當之客戶身分辨識及驗證措施，以抵減洗錢</w:t>
      </w:r>
      <w:proofErr w:type="gramStart"/>
      <w:r w:rsidRPr="00211B66">
        <w:rPr>
          <w:rFonts w:ascii="標楷體" w:eastAsia="標楷體" w:hAnsi="標楷體" w:cs="Times New Roman" w:hint="eastAsia"/>
          <w:bCs/>
          <w:color w:val="000000"/>
          <w:sz w:val="28"/>
          <w:szCs w:val="28"/>
        </w:rPr>
        <w:t>及資恐風險</w:t>
      </w:r>
      <w:proofErr w:type="gramEnd"/>
      <w:r w:rsidRPr="00211B66">
        <w:rPr>
          <w:rFonts w:ascii="標楷體" w:eastAsia="標楷體" w:hAnsi="標楷體" w:cs="Times New Roman" w:hint="eastAsia"/>
          <w:bCs/>
          <w:color w:val="000000"/>
          <w:sz w:val="28"/>
          <w:szCs w:val="28"/>
        </w:rPr>
        <w:t>。</w:t>
      </w:r>
    </w:p>
    <w:p w14:paraId="63619252" w14:textId="77777777" w:rsidR="00211B66" w:rsidRPr="00211B66" w:rsidRDefault="00211B66" w:rsidP="00211B66">
      <w:pPr>
        <w:overflowPunct w:val="0"/>
        <w:spacing w:line="400" w:lineRule="exact"/>
        <w:ind w:left="601"/>
        <w:jc w:val="both"/>
        <w:rPr>
          <w:rFonts w:ascii="標楷體" w:eastAsia="標楷體" w:hAnsi="標楷體" w:cs="Times New Roman"/>
          <w:bCs/>
          <w:color w:val="000000"/>
          <w:sz w:val="28"/>
          <w:szCs w:val="28"/>
        </w:rPr>
      </w:pPr>
      <w:r w:rsidRPr="00211B66">
        <w:rPr>
          <w:rFonts w:ascii="標楷體" w:eastAsia="標楷體" w:hAnsi="標楷體" w:cs="Times New Roman" w:hint="eastAsia"/>
          <w:bCs/>
          <w:color w:val="000000"/>
          <w:sz w:val="28"/>
          <w:szCs w:val="28"/>
        </w:rPr>
        <w:t>保險公司原則上宜於建立業務關係時，以可靠、獨立來源之文件、資料或資訊，辨識及驗證客戶身分，並依據業務關係對公司所可能產生之洗錢</w:t>
      </w:r>
      <w:proofErr w:type="gramStart"/>
      <w:r w:rsidRPr="00211B66">
        <w:rPr>
          <w:rFonts w:ascii="標楷體" w:eastAsia="標楷體" w:hAnsi="標楷體" w:cs="Times New Roman" w:hint="eastAsia"/>
          <w:bCs/>
          <w:color w:val="000000"/>
          <w:sz w:val="28"/>
          <w:szCs w:val="28"/>
        </w:rPr>
        <w:t>及資恐風險</w:t>
      </w:r>
      <w:proofErr w:type="gramEnd"/>
      <w:r w:rsidRPr="00211B66">
        <w:rPr>
          <w:rFonts w:ascii="標楷體" w:eastAsia="標楷體" w:hAnsi="標楷體" w:cs="Times New Roman" w:hint="eastAsia"/>
          <w:bCs/>
          <w:color w:val="000000"/>
          <w:sz w:val="28"/>
          <w:szCs w:val="28"/>
        </w:rPr>
        <w:t>等級，以及業務需求考量，選擇留存要保人身分證明文件影本或予以記錄方式留存要保人身分資訊，作為未來業務往來時身分確認之用。</w:t>
      </w:r>
    </w:p>
    <w:p w14:paraId="31372CA8" w14:textId="77777777" w:rsidR="00211B66" w:rsidRPr="00211B66" w:rsidRDefault="00211B66" w:rsidP="00211B66">
      <w:pPr>
        <w:overflowPunct w:val="0"/>
        <w:spacing w:line="400" w:lineRule="exact"/>
        <w:ind w:left="601"/>
        <w:jc w:val="both"/>
        <w:rPr>
          <w:rFonts w:ascii="標楷體" w:eastAsia="標楷體" w:hAnsi="標楷體" w:cs="Times New Roman"/>
          <w:bCs/>
          <w:color w:val="000000"/>
          <w:sz w:val="28"/>
          <w:szCs w:val="28"/>
        </w:rPr>
      </w:pPr>
      <w:r w:rsidRPr="00211B66">
        <w:rPr>
          <w:rFonts w:ascii="標楷體" w:eastAsia="標楷體" w:hAnsi="標楷體" w:cs="Times New Roman" w:hint="eastAsia"/>
          <w:bCs/>
          <w:color w:val="000000"/>
          <w:sz w:val="28"/>
          <w:szCs w:val="28"/>
        </w:rPr>
        <w:t>下列情形保險公司宜考慮留存要保人身分證明文件影本：</w:t>
      </w:r>
    </w:p>
    <w:p w14:paraId="2CB8ECD8" w14:textId="77777777" w:rsidR="00211B66" w:rsidRPr="00211B66" w:rsidRDefault="00211B66" w:rsidP="00F921F7">
      <w:pPr>
        <w:numPr>
          <w:ilvl w:val="0"/>
          <w:numId w:val="17"/>
        </w:numPr>
        <w:overflowPunct w:val="0"/>
        <w:spacing w:line="400" w:lineRule="exact"/>
        <w:ind w:left="1276" w:hanging="683"/>
        <w:jc w:val="both"/>
        <w:rPr>
          <w:rFonts w:ascii="標楷體" w:eastAsia="標楷體" w:hAnsi="標楷體" w:cs="Times New Roman"/>
          <w:sz w:val="28"/>
          <w:szCs w:val="28"/>
        </w:rPr>
      </w:pPr>
      <w:r w:rsidRPr="00211B66">
        <w:rPr>
          <w:rFonts w:ascii="標楷體" w:eastAsia="標楷體" w:hAnsi="標楷體" w:cs="Times New Roman" w:hint="eastAsia"/>
          <w:sz w:val="28"/>
          <w:szCs w:val="28"/>
        </w:rPr>
        <w:t>經綜合評估客戶屬性、所繳保險費達一定金額</w:t>
      </w:r>
      <w:r w:rsidRPr="00211B66">
        <w:rPr>
          <w:rFonts w:ascii="標楷體" w:eastAsia="標楷體" w:hAnsi="標楷體" w:cs="Times New Roman"/>
          <w:sz w:val="28"/>
          <w:szCs w:val="28"/>
        </w:rPr>
        <w:t>(</w:t>
      </w:r>
      <w:r w:rsidRPr="00211B66">
        <w:rPr>
          <w:rFonts w:ascii="標楷體" w:eastAsia="標楷體" w:hAnsi="標楷體" w:cs="Times New Roman" w:hint="eastAsia"/>
          <w:sz w:val="28"/>
          <w:szCs w:val="28"/>
        </w:rPr>
        <w:t>由保險公司自訂</w:t>
      </w:r>
      <w:r w:rsidRPr="00211B66">
        <w:rPr>
          <w:rFonts w:ascii="標楷體" w:eastAsia="標楷體" w:hAnsi="標楷體" w:cs="Times New Roman"/>
          <w:sz w:val="28"/>
          <w:szCs w:val="28"/>
        </w:rPr>
        <w:t>)</w:t>
      </w:r>
      <w:r w:rsidRPr="00211B66">
        <w:rPr>
          <w:rFonts w:ascii="標楷體" w:eastAsia="標楷體" w:hAnsi="標楷體" w:cs="Times New Roman" w:hint="eastAsia"/>
          <w:sz w:val="28"/>
          <w:szCs w:val="28"/>
        </w:rPr>
        <w:t>以上具保單價值之保險商品</w:t>
      </w:r>
      <w:proofErr w:type="gramStart"/>
      <w:r w:rsidRPr="00211B66">
        <w:rPr>
          <w:rFonts w:ascii="標楷體" w:eastAsia="標楷體" w:hAnsi="標楷體" w:cs="Times New Roman" w:hint="eastAsia"/>
          <w:sz w:val="28"/>
          <w:szCs w:val="28"/>
        </w:rPr>
        <w:t>（</w:t>
      </w:r>
      <w:proofErr w:type="gramEnd"/>
      <w:r w:rsidRPr="00211B66">
        <w:rPr>
          <w:rFonts w:ascii="標楷體" w:eastAsia="標楷體" w:hAnsi="標楷體" w:cs="Times New Roman" w:hint="eastAsia"/>
          <w:sz w:val="28"/>
          <w:szCs w:val="28"/>
        </w:rPr>
        <w:t>如：</w:t>
      </w:r>
      <w:proofErr w:type="gramStart"/>
      <w:r w:rsidRPr="00211B66">
        <w:rPr>
          <w:rFonts w:ascii="標楷體" w:eastAsia="標楷體" w:hAnsi="標楷體" w:cs="Times New Roman" w:hint="eastAsia"/>
          <w:sz w:val="28"/>
          <w:szCs w:val="28"/>
        </w:rPr>
        <w:t>利變型</w:t>
      </w:r>
      <w:proofErr w:type="gramEnd"/>
      <w:r w:rsidRPr="00211B66">
        <w:rPr>
          <w:rFonts w:ascii="標楷體" w:eastAsia="標楷體" w:hAnsi="標楷體" w:cs="Times New Roman" w:hint="eastAsia"/>
          <w:sz w:val="28"/>
          <w:szCs w:val="28"/>
        </w:rPr>
        <w:t>人壽保險、投資型保險、萬能保險及年金保險</w:t>
      </w:r>
      <w:proofErr w:type="gramStart"/>
      <w:r w:rsidRPr="00211B66">
        <w:rPr>
          <w:rFonts w:ascii="標楷體" w:eastAsia="標楷體" w:hAnsi="標楷體" w:cs="Times New Roman" w:hint="eastAsia"/>
          <w:sz w:val="28"/>
          <w:szCs w:val="28"/>
        </w:rPr>
        <w:t>）</w:t>
      </w:r>
      <w:proofErr w:type="gramEnd"/>
      <w:r w:rsidRPr="00211B66">
        <w:rPr>
          <w:rFonts w:ascii="標楷體" w:eastAsia="標楷體" w:hAnsi="標楷體" w:cs="Times New Roman" w:hint="eastAsia"/>
          <w:sz w:val="28"/>
          <w:szCs w:val="28"/>
        </w:rPr>
        <w:t>、業務來源及繳費管道等因素後，評級結果屬高風險交易之新契約，或將前揭保險契約變更要保人。</w:t>
      </w:r>
    </w:p>
    <w:p w14:paraId="4D62DCB4" w14:textId="77777777" w:rsidR="00211B66" w:rsidRPr="00211B66" w:rsidRDefault="00211B66" w:rsidP="00F921F7">
      <w:pPr>
        <w:numPr>
          <w:ilvl w:val="0"/>
          <w:numId w:val="17"/>
        </w:numPr>
        <w:overflowPunct w:val="0"/>
        <w:spacing w:line="400" w:lineRule="exact"/>
        <w:ind w:left="1276" w:hanging="683"/>
        <w:jc w:val="both"/>
        <w:rPr>
          <w:rFonts w:ascii="標楷體" w:eastAsia="標楷體" w:hAnsi="標楷體" w:cs="Times New Roman"/>
          <w:sz w:val="28"/>
          <w:szCs w:val="28"/>
        </w:rPr>
      </w:pPr>
      <w:r w:rsidRPr="00211B66">
        <w:rPr>
          <w:rFonts w:ascii="標楷體" w:eastAsia="標楷體" w:hAnsi="標楷體" w:cs="Times New Roman" w:hint="eastAsia"/>
          <w:sz w:val="28"/>
          <w:szCs w:val="28"/>
        </w:rPr>
        <w:t>客戶從事國際保險業務分公司（OIU）業務交易（不含再保險業務），經綜合評估</w:t>
      </w:r>
      <w:r w:rsidRPr="00211B66">
        <w:rPr>
          <w:rFonts w:ascii="標楷體" w:eastAsia="標楷體" w:hAnsi="標楷體" w:cs="Times New Roman"/>
          <w:sz w:val="28"/>
          <w:szCs w:val="28"/>
        </w:rPr>
        <w:t>(</w:t>
      </w:r>
      <w:r w:rsidRPr="00211B66">
        <w:rPr>
          <w:rFonts w:ascii="標楷體" w:eastAsia="標楷體" w:hAnsi="標楷體" w:cs="Times New Roman" w:hint="eastAsia"/>
          <w:sz w:val="28"/>
          <w:szCs w:val="28"/>
        </w:rPr>
        <w:t>如評估客戶屬性、商品性質、保險</w:t>
      </w:r>
      <w:r w:rsidRPr="00211B66">
        <w:rPr>
          <w:rFonts w:ascii="標楷體" w:eastAsia="標楷體" w:hAnsi="標楷體" w:cs="Times New Roman" w:hint="eastAsia"/>
          <w:sz w:val="28"/>
          <w:szCs w:val="28"/>
        </w:rPr>
        <w:lastRenderedPageBreak/>
        <w:t>費金額及繳費管道等因素</w:t>
      </w:r>
      <w:r w:rsidRPr="00211B66">
        <w:rPr>
          <w:rFonts w:ascii="標楷體" w:eastAsia="標楷體" w:hAnsi="標楷體" w:cs="Times New Roman"/>
          <w:sz w:val="28"/>
          <w:szCs w:val="28"/>
        </w:rPr>
        <w:t xml:space="preserve">) </w:t>
      </w:r>
      <w:r w:rsidRPr="00211B66">
        <w:rPr>
          <w:rFonts w:ascii="標楷體" w:eastAsia="標楷體" w:hAnsi="標楷體" w:cs="Times New Roman" w:hint="eastAsia"/>
          <w:sz w:val="28"/>
          <w:szCs w:val="28"/>
        </w:rPr>
        <w:t>可能為高風險交易者。</w:t>
      </w:r>
    </w:p>
    <w:p w14:paraId="64B9D51B" w14:textId="77777777" w:rsidR="00211B66" w:rsidRPr="00211B66" w:rsidRDefault="00211B66" w:rsidP="00F921F7">
      <w:pPr>
        <w:numPr>
          <w:ilvl w:val="0"/>
          <w:numId w:val="17"/>
        </w:numPr>
        <w:overflowPunct w:val="0"/>
        <w:spacing w:line="400" w:lineRule="exact"/>
        <w:ind w:left="1276" w:hanging="683"/>
        <w:jc w:val="both"/>
        <w:rPr>
          <w:rFonts w:ascii="標楷體" w:eastAsia="標楷體" w:hAnsi="標楷體" w:cs="Times New Roman"/>
          <w:sz w:val="28"/>
          <w:szCs w:val="28"/>
        </w:rPr>
      </w:pPr>
      <w:r w:rsidRPr="00211B66">
        <w:rPr>
          <w:rFonts w:ascii="標楷體" w:eastAsia="標楷體" w:hAnsi="標楷體" w:cs="Times New Roman" w:hint="eastAsia"/>
          <w:sz w:val="28"/>
          <w:szCs w:val="28"/>
        </w:rPr>
        <w:t>其他經保險公司認定為高風險交易或因業務需求，而以留存要保人身分證明文件影本為妥適者，保險公司得於適當時機留存客戶身分證明文件影本。</w:t>
      </w:r>
    </w:p>
    <w:p w14:paraId="48316658" w14:textId="77777777" w:rsidR="00211B66" w:rsidRPr="00211B66" w:rsidRDefault="00211B66" w:rsidP="00211B66">
      <w:pPr>
        <w:overflowPunct w:val="0"/>
        <w:spacing w:line="400" w:lineRule="exact"/>
        <w:ind w:left="601"/>
        <w:jc w:val="both"/>
        <w:rPr>
          <w:rFonts w:ascii="標楷體" w:eastAsia="標楷體" w:hAnsi="標楷體" w:cs="Times New Roman"/>
          <w:bCs/>
          <w:color w:val="000000"/>
          <w:sz w:val="28"/>
          <w:szCs w:val="28"/>
        </w:rPr>
      </w:pPr>
      <w:r w:rsidRPr="00211B66">
        <w:rPr>
          <w:rFonts w:ascii="標楷體" w:eastAsia="標楷體" w:hAnsi="標楷體" w:cs="Times New Roman" w:hint="eastAsia"/>
          <w:bCs/>
          <w:color w:val="000000"/>
          <w:sz w:val="28"/>
          <w:szCs w:val="28"/>
        </w:rPr>
        <w:t>非屬前項情形，經評估為中、低風險交易者，或為因業務特性以記錄方式留存要保人身分資訊為已足者</w:t>
      </w:r>
      <w:proofErr w:type="gramStart"/>
      <w:r w:rsidRPr="00211B66">
        <w:rPr>
          <w:rFonts w:ascii="標楷體" w:eastAsia="標楷體" w:hAnsi="標楷體" w:cs="Times New Roman" w:hint="eastAsia"/>
          <w:bCs/>
          <w:color w:val="000000"/>
          <w:sz w:val="28"/>
          <w:szCs w:val="28"/>
        </w:rPr>
        <w:t>（</w:t>
      </w:r>
      <w:proofErr w:type="gramEnd"/>
      <w:r w:rsidRPr="00211B66">
        <w:rPr>
          <w:rFonts w:ascii="標楷體" w:eastAsia="標楷體" w:hAnsi="標楷體" w:cs="Times New Roman" w:hint="eastAsia"/>
          <w:bCs/>
          <w:color w:val="000000"/>
          <w:sz w:val="28"/>
          <w:szCs w:val="28"/>
        </w:rPr>
        <w:t>如：已</w:t>
      </w:r>
      <w:proofErr w:type="gramStart"/>
      <w:r w:rsidRPr="00211B66">
        <w:rPr>
          <w:rFonts w:ascii="標楷體" w:eastAsia="標楷體" w:hAnsi="標楷體" w:cs="Times New Roman" w:hint="eastAsia"/>
          <w:bCs/>
          <w:color w:val="000000"/>
          <w:sz w:val="28"/>
          <w:szCs w:val="28"/>
        </w:rPr>
        <w:t>採</w:t>
      </w:r>
      <w:proofErr w:type="gramEnd"/>
      <w:r w:rsidRPr="00211B66">
        <w:rPr>
          <w:rFonts w:ascii="標楷體" w:eastAsia="標楷體" w:hAnsi="標楷體" w:cs="Times New Roman" w:hint="eastAsia"/>
          <w:bCs/>
          <w:color w:val="000000"/>
          <w:sz w:val="28"/>
          <w:szCs w:val="28"/>
        </w:rPr>
        <w:t>行其他輔助確認客戶身分措施</w:t>
      </w:r>
      <w:proofErr w:type="gramStart"/>
      <w:r w:rsidRPr="00211B66">
        <w:rPr>
          <w:rFonts w:ascii="標楷體" w:eastAsia="標楷體" w:hAnsi="標楷體" w:cs="Times New Roman" w:hint="eastAsia"/>
          <w:bCs/>
          <w:color w:val="000000"/>
          <w:sz w:val="28"/>
          <w:szCs w:val="28"/>
        </w:rPr>
        <w:t>）</w:t>
      </w:r>
      <w:proofErr w:type="gramEnd"/>
      <w:r w:rsidRPr="00211B66">
        <w:rPr>
          <w:rFonts w:ascii="標楷體" w:eastAsia="標楷體" w:hAnsi="標楷體" w:cs="Times New Roman" w:hint="eastAsia"/>
          <w:bCs/>
          <w:color w:val="000000"/>
          <w:sz w:val="28"/>
          <w:szCs w:val="28"/>
        </w:rPr>
        <w:t>，保險公司得以記錄方式留存要保人身分資訊</w:t>
      </w:r>
      <w:r w:rsidR="009165A2">
        <w:rPr>
          <w:rFonts w:ascii="標楷體" w:eastAsia="標楷體" w:hAnsi="標楷體" w:cs="Times New Roman" w:hint="eastAsia"/>
          <w:bCs/>
          <w:color w:val="000000"/>
          <w:sz w:val="28"/>
          <w:szCs w:val="28"/>
        </w:rPr>
        <w:t>：</w:t>
      </w:r>
    </w:p>
    <w:p w14:paraId="2A300946" w14:textId="77777777" w:rsidR="00211B66" w:rsidRPr="00211B66" w:rsidRDefault="00211B66" w:rsidP="00F921F7">
      <w:pPr>
        <w:numPr>
          <w:ilvl w:val="0"/>
          <w:numId w:val="18"/>
        </w:numPr>
        <w:overflowPunct w:val="0"/>
        <w:spacing w:line="400" w:lineRule="exact"/>
        <w:ind w:left="1276" w:hanging="683"/>
        <w:jc w:val="both"/>
        <w:rPr>
          <w:rFonts w:ascii="標楷體" w:eastAsia="標楷體" w:hAnsi="標楷體" w:cs="Times New Roman"/>
          <w:sz w:val="28"/>
          <w:szCs w:val="28"/>
        </w:rPr>
      </w:pPr>
      <w:r w:rsidRPr="00211B66">
        <w:rPr>
          <w:rFonts w:ascii="標楷體" w:eastAsia="標楷體" w:hAnsi="標楷體" w:cs="Times New Roman" w:hint="eastAsia"/>
          <w:sz w:val="28"/>
          <w:szCs w:val="28"/>
        </w:rPr>
        <w:t>投保低保單價值或無保單價值保險商品之新契約及其要保人變更。</w:t>
      </w:r>
    </w:p>
    <w:p w14:paraId="0FE08AF7" w14:textId="77777777" w:rsidR="00211B66" w:rsidRPr="00211B66" w:rsidRDefault="00211B66" w:rsidP="00F921F7">
      <w:pPr>
        <w:numPr>
          <w:ilvl w:val="0"/>
          <w:numId w:val="18"/>
        </w:numPr>
        <w:overflowPunct w:val="0"/>
        <w:spacing w:line="400" w:lineRule="exact"/>
        <w:ind w:left="1276" w:hanging="683"/>
        <w:jc w:val="both"/>
        <w:rPr>
          <w:rFonts w:ascii="標楷體" w:eastAsia="標楷體" w:hAnsi="標楷體" w:cs="Times New Roman"/>
          <w:sz w:val="28"/>
          <w:szCs w:val="28"/>
        </w:rPr>
      </w:pPr>
      <w:r w:rsidRPr="00211B66">
        <w:rPr>
          <w:rFonts w:ascii="標楷體" w:eastAsia="標楷體" w:hAnsi="標楷體" w:cs="Times New Roman" w:hint="eastAsia"/>
          <w:sz w:val="28"/>
          <w:szCs w:val="28"/>
        </w:rPr>
        <w:t>交易無異常之既有保戶再行投保者。</w:t>
      </w:r>
    </w:p>
    <w:p w14:paraId="343FD29D" w14:textId="77777777" w:rsidR="00211B66" w:rsidRPr="00211B66" w:rsidRDefault="00211B66" w:rsidP="00F921F7">
      <w:pPr>
        <w:numPr>
          <w:ilvl w:val="0"/>
          <w:numId w:val="18"/>
        </w:numPr>
        <w:overflowPunct w:val="0"/>
        <w:spacing w:line="400" w:lineRule="exact"/>
        <w:ind w:left="1276" w:hanging="683"/>
        <w:jc w:val="both"/>
        <w:rPr>
          <w:rFonts w:ascii="標楷體" w:eastAsia="標楷體" w:hAnsi="標楷體" w:cs="Times New Roman"/>
          <w:sz w:val="28"/>
          <w:szCs w:val="28"/>
        </w:rPr>
      </w:pPr>
      <w:r w:rsidRPr="00211B66">
        <w:rPr>
          <w:rFonts w:ascii="標楷體" w:eastAsia="標楷體" w:hAnsi="標楷體" w:cs="Times New Roman" w:hint="eastAsia"/>
          <w:sz w:val="28"/>
          <w:szCs w:val="28"/>
        </w:rPr>
        <w:t>網路投保由要保人本人之信用卡或存款帳戶繳交保險費，且投保低保單價值或無保單價值保險商品者。</w:t>
      </w:r>
    </w:p>
    <w:p w14:paraId="0F7FA34F" w14:textId="77777777" w:rsidR="00211B66" w:rsidRPr="00211B66" w:rsidRDefault="00211B66" w:rsidP="00F921F7">
      <w:pPr>
        <w:numPr>
          <w:ilvl w:val="0"/>
          <w:numId w:val="18"/>
        </w:numPr>
        <w:overflowPunct w:val="0"/>
        <w:spacing w:line="400" w:lineRule="exact"/>
        <w:ind w:left="1276" w:hanging="683"/>
        <w:jc w:val="both"/>
        <w:rPr>
          <w:rFonts w:ascii="標楷體" w:eastAsia="標楷體" w:hAnsi="標楷體" w:cs="Times New Roman"/>
          <w:sz w:val="28"/>
          <w:szCs w:val="28"/>
        </w:rPr>
      </w:pPr>
      <w:r w:rsidRPr="00211B66">
        <w:rPr>
          <w:rFonts w:ascii="標楷體" w:eastAsia="標楷體" w:hAnsi="標楷體" w:cs="Times New Roman" w:hint="eastAsia"/>
          <w:sz w:val="28"/>
          <w:szCs w:val="28"/>
        </w:rPr>
        <w:t>電話行銷經電話行銷人員確認要保人身分並全程錄音，且投保低保單價值或無保單價值保險商品者。</w:t>
      </w:r>
    </w:p>
    <w:p w14:paraId="2EA8D21C" w14:textId="77777777" w:rsidR="00211B66" w:rsidRPr="00211B66" w:rsidRDefault="00211B66" w:rsidP="00F921F7">
      <w:pPr>
        <w:numPr>
          <w:ilvl w:val="0"/>
          <w:numId w:val="18"/>
        </w:numPr>
        <w:overflowPunct w:val="0"/>
        <w:spacing w:line="400" w:lineRule="exact"/>
        <w:ind w:left="1276" w:hanging="683"/>
        <w:jc w:val="both"/>
        <w:rPr>
          <w:rFonts w:ascii="標楷體" w:eastAsia="標楷體" w:hAnsi="標楷體" w:cs="Times New Roman"/>
          <w:sz w:val="28"/>
          <w:szCs w:val="28"/>
        </w:rPr>
      </w:pPr>
      <w:r w:rsidRPr="00211B66">
        <w:rPr>
          <w:rFonts w:ascii="標楷體" w:eastAsia="標楷體" w:hAnsi="標楷體" w:cs="Times New Roman" w:hint="eastAsia"/>
          <w:sz w:val="28"/>
          <w:szCs w:val="28"/>
        </w:rPr>
        <w:t>經第三方機構轉</w:t>
      </w:r>
      <w:proofErr w:type="gramStart"/>
      <w:r w:rsidRPr="00211B66">
        <w:rPr>
          <w:rFonts w:ascii="標楷體" w:eastAsia="標楷體" w:hAnsi="標楷體" w:cs="Times New Roman" w:hint="eastAsia"/>
          <w:sz w:val="28"/>
          <w:szCs w:val="28"/>
        </w:rPr>
        <w:t>介</w:t>
      </w:r>
      <w:proofErr w:type="gramEnd"/>
      <w:r w:rsidRPr="00211B66">
        <w:rPr>
          <w:rFonts w:ascii="標楷體" w:eastAsia="標楷體" w:hAnsi="標楷體" w:cs="Times New Roman" w:hint="eastAsia"/>
          <w:sz w:val="28"/>
          <w:szCs w:val="28"/>
        </w:rPr>
        <w:t>之要保人且其身分業經第三方機構確認者</w:t>
      </w:r>
      <w:proofErr w:type="gramStart"/>
      <w:r w:rsidRPr="00211B66">
        <w:rPr>
          <w:rFonts w:ascii="標楷體" w:eastAsia="標楷體" w:hAnsi="標楷體" w:cs="Times New Roman" w:hint="eastAsia"/>
          <w:sz w:val="28"/>
          <w:szCs w:val="28"/>
        </w:rPr>
        <w:t>（</w:t>
      </w:r>
      <w:proofErr w:type="gramEnd"/>
      <w:r w:rsidRPr="00211B66">
        <w:rPr>
          <w:rFonts w:ascii="標楷體" w:eastAsia="標楷體" w:hAnsi="標楷體" w:cs="Times New Roman" w:hint="eastAsia"/>
          <w:sz w:val="28"/>
          <w:szCs w:val="28"/>
        </w:rPr>
        <w:t>如：向銀行申辦房貸之貸款人，經銀行轉</w:t>
      </w:r>
      <w:proofErr w:type="gramStart"/>
      <w:r w:rsidRPr="00211B66">
        <w:rPr>
          <w:rFonts w:ascii="標楷體" w:eastAsia="標楷體" w:hAnsi="標楷體" w:cs="Times New Roman" w:hint="eastAsia"/>
          <w:sz w:val="28"/>
          <w:szCs w:val="28"/>
        </w:rPr>
        <w:t>介</w:t>
      </w:r>
      <w:proofErr w:type="gramEnd"/>
      <w:r w:rsidRPr="00211B66">
        <w:rPr>
          <w:rFonts w:ascii="標楷體" w:eastAsia="標楷體" w:hAnsi="標楷體" w:cs="Times New Roman" w:hint="eastAsia"/>
          <w:sz w:val="28"/>
          <w:szCs w:val="28"/>
        </w:rPr>
        <w:t>購買房貸壽險或火災保險、銀行客戶透過銀行保險代理或經紀部門投保保險商品</w:t>
      </w:r>
      <w:proofErr w:type="gramStart"/>
      <w:r w:rsidRPr="00211B66">
        <w:rPr>
          <w:rFonts w:ascii="標楷體" w:eastAsia="標楷體" w:hAnsi="標楷體" w:cs="Times New Roman" w:hint="eastAsia"/>
          <w:sz w:val="28"/>
          <w:szCs w:val="28"/>
        </w:rPr>
        <w:t>）</w:t>
      </w:r>
      <w:proofErr w:type="gramEnd"/>
      <w:r w:rsidRPr="00211B66">
        <w:rPr>
          <w:rFonts w:ascii="標楷體" w:eastAsia="標楷體" w:hAnsi="標楷體" w:cs="Times New Roman" w:hint="eastAsia"/>
          <w:sz w:val="28"/>
          <w:szCs w:val="28"/>
        </w:rPr>
        <w:t>。</w:t>
      </w:r>
    </w:p>
    <w:p w14:paraId="1D914FCB" w14:textId="77777777" w:rsidR="00211B66" w:rsidRPr="00211B66" w:rsidRDefault="00211B66" w:rsidP="00F921F7">
      <w:pPr>
        <w:numPr>
          <w:ilvl w:val="0"/>
          <w:numId w:val="18"/>
        </w:numPr>
        <w:overflowPunct w:val="0"/>
        <w:spacing w:line="400" w:lineRule="exact"/>
        <w:ind w:left="1276" w:hanging="683"/>
        <w:jc w:val="both"/>
        <w:rPr>
          <w:rFonts w:ascii="標楷體" w:eastAsia="標楷體" w:hAnsi="標楷體" w:cs="Times New Roman"/>
          <w:sz w:val="28"/>
          <w:szCs w:val="28"/>
        </w:rPr>
      </w:pPr>
      <w:r w:rsidRPr="00211B66">
        <w:rPr>
          <w:rFonts w:ascii="標楷體" w:eastAsia="標楷體" w:hAnsi="標楷體" w:cs="Times New Roman" w:hint="eastAsia"/>
          <w:sz w:val="28"/>
          <w:szCs w:val="28"/>
        </w:rPr>
        <w:t>依法令或政府保險政策投保者</w:t>
      </w:r>
      <w:proofErr w:type="gramStart"/>
      <w:r w:rsidRPr="00211B66">
        <w:rPr>
          <w:rFonts w:ascii="標楷體" w:eastAsia="標楷體" w:hAnsi="標楷體" w:cs="Times New Roman" w:hint="eastAsia"/>
          <w:sz w:val="28"/>
          <w:szCs w:val="28"/>
        </w:rPr>
        <w:t>（</w:t>
      </w:r>
      <w:proofErr w:type="gramEnd"/>
      <w:r w:rsidRPr="00211B66">
        <w:rPr>
          <w:rFonts w:ascii="標楷體" w:eastAsia="標楷體" w:hAnsi="標楷體" w:cs="Times New Roman" w:hint="eastAsia"/>
          <w:sz w:val="28"/>
          <w:szCs w:val="28"/>
        </w:rPr>
        <w:t>如：強制汽車責任保險、學生團體保險、小額終老保險等</w:t>
      </w:r>
      <w:proofErr w:type="gramStart"/>
      <w:r w:rsidRPr="00211B66">
        <w:rPr>
          <w:rFonts w:ascii="標楷體" w:eastAsia="標楷體" w:hAnsi="標楷體" w:cs="Times New Roman" w:hint="eastAsia"/>
          <w:sz w:val="28"/>
          <w:szCs w:val="28"/>
        </w:rPr>
        <w:t>）</w:t>
      </w:r>
      <w:proofErr w:type="gramEnd"/>
      <w:r w:rsidRPr="00211B66">
        <w:rPr>
          <w:rFonts w:ascii="標楷體" w:eastAsia="標楷體" w:hAnsi="標楷體" w:cs="Times New Roman" w:hint="eastAsia"/>
          <w:sz w:val="28"/>
          <w:szCs w:val="28"/>
        </w:rPr>
        <w:t>。</w:t>
      </w:r>
    </w:p>
    <w:p w14:paraId="6AAEED7E" w14:textId="77777777" w:rsidR="00211B66" w:rsidRPr="00211B66" w:rsidRDefault="00211B66" w:rsidP="00F921F7">
      <w:pPr>
        <w:numPr>
          <w:ilvl w:val="0"/>
          <w:numId w:val="18"/>
        </w:numPr>
        <w:overflowPunct w:val="0"/>
        <w:spacing w:line="400" w:lineRule="exact"/>
        <w:ind w:left="1276" w:hanging="683"/>
        <w:jc w:val="both"/>
        <w:rPr>
          <w:rFonts w:ascii="標楷體" w:eastAsia="標楷體" w:hAnsi="標楷體" w:cs="Times New Roman"/>
          <w:sz w:val="28"/>
          <w:szCs w:val="28"/>
        </w:rPr>
      </w:pPr>
      <w:r w:rsidRPr="00211B66">
        <w:rPr>
          <w:rFonts w:ascii="標楷體" w:eastAsia="標楷體" w:hAnsi="標楷體" w:cs="Times New Roman" w:hint="eastAsia"/>
          <w:sz w:val="28"/>
          <w:szCs w:val="28"/>
        </w:rPr>
        <w:t>其他經保險公司認定為一般或低風險交易或因業務特性，而以記錄方式留存要保人身分資訊為已足者。</w:t>
      </w:r>
    </w:p>
    <w:p w14:paraId="53D9F74E" w14:textId="77777777" w:rsidR="00211B66" w:rsidRPr="00211B66" w:rsidRDefault="00211B66" w:rsidP="00211B66">
      <w:pPr>
        <w:overflowPunct w:val="0"/>
        <w:spacing w:line="400" w:lineRule="exact"/>
        <w:ind w:left="601"/>
        <w:jc w:val="both"/>
        <w:rPr>
          <w:rFonts w:ascii="標楷體" w:eastAsia="標楷體" w:hAnsi="標楷體" w:cs="Times New Roman"/>
          <w:bCs/>
          <w:color w:val="000000"/>
          <w:sz w:val="28"/>
          <w:szCs w:val="28"/>
        </w:rPr>
      </w:pPr>
      <w:r w:rsidRPr="00211B66">
        <w:rPr>
          <w:rFonts w:ascii="標楷體" w:eastAsia="標楷體" w:hAnsi="標楷體" w:cs="Times New Roman" w:hint="eastAsia"/>
          <w:bCs/>
          <w:color w:val="000000"/>
          <w:sz w:val="28"/>
          <w:szCs w:val="28"/>
        </w:rPr>
        <w:t>身分證明文件包括有效之護照、由政府機關簽發之附有照片之有效身分證件、由政府機關簽發附有照片之駕駛執照或其他</w:t>
      </w:r>
      <w:r w:rsidR="009165A2">
        <w:rPr>
          <w:rFonts w:ascii="標楷體" w:eastAsia="標楷體" w:hAnsi="標楷體" w:cs="Times New Roman" w:hint="eastAsia"/>
          <w:bCs/>
          <w:color w:val="000000"/>
          <w:sz w:val="28"/>
          <w:szCs w:val="28"/>
        </w:rPr>
        <w:t>政府機關簽發之</w:t>
      </w:r>
      <w:r w:rsidRPr="00211B66">
        <w:rPr>
          <w:rFonts w:ascii="標楷體" w:eastAsia="標楷體" w:hAnsi="標楷體" w:cs="Times New Roman" w:hint="eastAsia"/>
          <w:bCs/>
          <w:color w:val="000000"/>
          <w:sz w:val="28"/>
          <w:szCs w:val="28"/>
        </w:rPr>
        <w:t>足資證明要保人身分之證件。</w:t>
      </w:r>
    </w:p>
    <w:p w14:paraId="6BF140D4" w14:textId="77777777" w:rsidR="00211B66" w:rsidRDefault="00211B66" w:rsidP="00211B66">
      <w:pPr>
        <w:overflowPunct w:val="0"/>
        <w:spacing w:line="400" w:lineRule="exact"/>
        <w:ind w:left="601"/>
        <w:jc w:val="both"/>
        <w:rPr>
          <w:rFonts w:ascii="標楷體" w:eastAsia="標楷體" w:hAnsi="標楷體" w:cs="Times New Roman"/>
          <w:bCs/>
          <w:color w:val="000000"/>
          <w:sz w:val="28"/>
          <w:szCs w:val="28"/>
        </w:rPr>
      </w:pPr>
      <w:r w:rsidRPr="00211B66">
        <w:rPr>
          <w:rFonts w:ascii="標楷體" w:eastAsia="標楷體" w:hAnsi="標楷體" w:cs="Times New Roman" w:hint="eastAsia"/>
          <w:bCs/>
          <w:color w:val="000000"/>
          <w:sz w:val="28"/>
          <w:szCs w:val="28"/>
        </w:rPr>
        <w:t>身分證明文件影本留存方式得以書面或電子文件為之，保險公司對同一要保人之身分證明文件得以歸戶方式留存之。</w:t>
      </w:r>
    </w:p>
    <w:p w14:paraId="2150E886" w14:textId="77777777" w:rsidR="009165A2" w:rsidRPr="00211B66" w:rsidRDefault="009165A2" w:rsidP="00211B66">
      <w:pPr>
        <w:overflowPunct w:val="0"/>
        <w:spacing w:line="400" w:lineRule="exact"/>
        <w:ind w:left="601"/>
        <w:jc w:val="both"/>
        <w:rPr>
          <w:rFonts w:ascii="標楷體" w:eastAsia="標楷體" w:hAnsi="標楷體" w:cs="Times New Roman"/>
          <w:bCs/>
          <w:color w:val="000000"/>
          <w:sz w:val="28"/>
          <w:szCs w:val="28"/>
        </w:rPr>
      </w:pPr>
      <w:r>
        <w:rPr>
          <w:rFonts w:ascii="標楷體" w:eastAsia="標楷體" w:hAnsi="標楷體" w:cs="Times New Roman" w:hint="eastAsia"/>
          <w:bCs/>
          <w:color w:val="000000"/>
          <w:sz w:val="28"/>
          <w:szCs w:val="28"/>
        </w:rPr>
        <w:t>保險公司為建立招攬、核保、理賠及客戶服務等單位之第一線工作人員正確之風險認知，</w:t>
      </w:r>
      <w:proofErr w:type="gramStart"/>
      <w:r>
        <w:rPr>
          <w:rFonts w:ascii="標楷體" w:eastAsia="標楷體" w:hAnsi="標楷體" w:cs="Times New Roman" w:hint="eastAsia"/>
          <w:bCs/>
          <w:color w:val="000000"/>
          <w:sz w:val="28"/>
          <w:szCs w:val="28"/>
        </w:rPr>
        <w:t>宜依各</w:t>
      </w:r>
      <w:proofErr w:type="gramEnd"/>
      <w:r>
        <w:rPr>
          <w:rFonts w:ascii="標楷體" w:eastAsia="標楷體" w:hAnsi="標楷體" w:cs="Times New Roman" w:hint="eastAsia"/>
          <w:bCs/>
          <w:color w:val="000000"/>
          <w:sz w:val="28"/>
          <w:szCs w:val="28"/>
        </w:rPr>
        <w:t>單位業務屬性</w:t>
      </w:r>
      <w:proofErr w:type="gramStart"/>
      <w:r>
        <w:rPr>
          <w:rFonts w:ascii="標楷體" w:eastAsia="標楷體" w:hAnsi="標楷體" w:cs="Times New Roman" w:hint="eastAsia"/>
          <w:bCs/>
          <w:color w:val="000000"/>
          <w:sz w:val="28"/>
          <w:szCs w:val="28"/>
        </w:rPr>
        <w:t>備置向客戶</w:t>
      </w:r>
      <w:proofErr w:type="gramEnd"/>
      <w:r>
        <w:rPr>
          <w:rFonts w:ascii="標楷體" w:eastAsia="標楷體" w:hAnsi="標楷體" w:cs="Times New Roman" w:hint="eastAsia"/>
          <w:bCs/>
          <w:color w:val="000000"/>
          <w:sz w:val="28"/>
          <w:szCs w:val="28"/>
        </w:rPr>
        <w:t>說明之問答集，並強化員工面對客戶應對之教育訓練。</w:t>
      </w:r>
    </w:p>
    <w:p w14:paraId="37F5188C" w14:textId="77777777" w:rsidR="00211B66" w:rsidRPr="00211B66" w:rsidRDefault="00211B66" w:rsidP="00F921F7">
      <w:pPr>
        <w:numPr>
          <w:ilvl w:val="0"/>
          <w:numId w:val="1"/>
        </w:numPr>
        <w:overflowPunct w:val="0"/>
        <w:spacing w:line="400" w:lineRule="exact"/>
        <w:ind w:left="599" w:hanging="599"/>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強化客戶審查及持續監控措施</w:t>
      </w:r>
    </w:p>
    <w:p w14:paraId="50BB91B8" w14:textId="77777777" w:rsidR="00211B66" w:rsidRPr="00211B66" w:rsidRDefault="00211B66" w:rsidP="00F921F7">
      <w:pPr>
        <w:numPr>
          <w:ilvl w:val="0"/>
          <w:numId w:val="3"/>
        </w:numPr>
        <w:overflowPunct w:val="0"/>
        <w:spacing w:line="400" w:lineRule="exact"/>
        <w:ind w:left="1276" w:hanging="677"/>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宜適用強化客戶審查及持續監控之情形</w:t>
      </w:r>
    </w:p>
    <w:p w14:paraId="46D21809" w14:textId="77777777" w:rsidR="00211B66" w:rsidRPr="00211B66" w:rsidRDefault="00211B66" w:rsidP="00211B66">
      <w:pPr>
        <w:overflowPunct w:val="0"/>
        <w:spacing w:line="400" w:lineRule="exact"/>
        <w:ind w:left="1276"/>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下列情形為保險業常見之高風險交易情境，保險公司宜進行強化審查及持續監控措施：</w:t>
      </w:r>
    </w:p>
    <w:p w14:paraId="04F0E318" w14:textId="77777777" w:rsidR="00211B66" w:rsidRPr="00211B66" w:rsidRDefault="00211B66" w:rsidP="00F921F7">
      <w:pPr>
        <w:numPr>
          <w:ilvl w:val="0"/>
          <w:numId w:val="4"/>
        </w:numPr>
        <w:overflowPunct w:val="0"/>
        <w:spacing w:line="400" w:lineRule="exact"/>
        <w:ind w:left="1701" w:hanging="367"/>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客戶為現任國外政府之重要政治性職務人士，而欲與或已與保險公司建立業務關係。</w:t>
      </w:r>
    </w:p>
    <w:p w14:paraId="2844D0AF" w14:textId="77777777" w:rsidR="00211B66" w:rsidRPr="00211B66" w:rsidRDefault="00211B66" w:rsidP="00F921F7">
      <w:pPr>
        <w:numPr>
          <w:ilvl w:val="0"/>
          <w:numId w:val="4"/>
        </w:numPr>
        <w:overflowPunct w:val="0"/>
        <w:spacing w:line="400" w:lineRule="exact"/>
        <w:ind w:left="1701" w:hanging="367"/>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客戶為現任國內政府或國際組織之重要政治性職務人士，而欲與或已與保險公司建立高風險業務關係。</w:t>
      </w:r>
    </w:p>
    <w:p w14:paraId="73068F8E" w14:textId="77777777" w:rsidR="00211B66" w:rsidRPr="00211B66" w:rsidRDefault="00211B66" w:rsidP="00F921F7">
      <w:pPr>
        <w:numPr>
          <w:ilvl w:val="0"/>
          <w:numId w:val="4"/>
        </w:numPr>
        <w:overflowPunct w:val="0"/>
        <w:spacing w:line="400" w:lineRule="exact"/>
        <w:ind w:left="1701" w:hanging="367"/>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客戶來自洗錢或</w:t>
      </w:r>
      <w:proofErr w:type="gramStart"/>
      <w:r w:rsidRPr="00211B66">
        <w:rPr>
          <w:rFonts w:ascii="標楷體" w:eastAsia="標楷體" w:hAnsi="標楷體" w:cs="Times New Roman" w:hint="eastAsia"/>
          <w:bCs/>
          <w:sz w:val="28"/>
          <w:szCs w:val="28"/>
        </w:rPr>
        <w:t>資恐高</w:t>
      </w:r>
      <w:proofErr w:type="gramEnd"/>
      <w:r w:rsidRPr="00211B66">
        <w:rPr>
          <w:rFonts w:ascii="標楷體" w:eastAsia="標楷體" w:hAnsi="標楷體" w:cs="Times New Roman" w:hint="eastAsia"/>
          <w:bCs/>
          <w:sz w:val="28"/>
          <w:szCs w:val="28"/>
        </w:rPr>
        <w:t>風險國家或地區，而欲與或已與保險公司建立高風險業務關係。</w:t>
      </w:r>
    </w:p>
    <w:p w14:paraId="5DBE2D73" w14:textId="77777777" w:rsidR="00211B66" w:rsidRPr="00211B66" w:rsidRDefault="00211B66" w:rsidP="00F921F7">
      <w:pPr>
        <w:numPr>
          <w:ilvl w:val="0"/>
          <w:numId w:val="4"/>
        </w:numPr>
        <w:overflowPunct w:val="0"/>
        <w:spacing w:line="400" w:lineRule="exact"/>
        <w:ind w:left="1701" w:hanging="367"/>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客戶所累計之保單價值準備金或帳戶價值已達保險公司高資產客戶之門檻，例如逾新台幣三千萬元者。</w:t>
      </w:r>
    </w:p>
    <w:p w14:paraId="63E28026" w14:textId="77777777" w:rsidR="00211B66" w:rsidRPr="00211B66" w:rsidRDefault="00211B66" w:rsidP="00F921F7">
      <w:pPr>
        <w:numPr>
          <w:ilvl w:val="0"/>
          <w:numId w:val="4"/>
        </w:numPr>
        <w:overflowPunct w:val="0"/>
        <w:spacing w:line="400" w:lineRule="exact"/>
        <w:ind w:left="1701" w:hanging="367"/>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客戶曾被保險公司申報可疑交易，而欲與保險公司建立新的高風險業務關係。</w:t>
      </w:r>
    </w:p>
    <w:p w14:paraId="035B16D0" w14:textId="77777777" w:rsidR="00211B66" w:rsidRPr="00211B66" w:rsidRDefault="00211B66" w:rsidP="00F921F7">
      <w:pPr>
        <w:numPr>
          <w:ilvl w:val="0"/>
          <w:numId w:val="4"/>
        </w:numPr>
        <w:overflowPunct w:val="0"/>
        <w:spacing w:line="400" w:lineRule="exact"/>
        <w:ind w:left="1701" w:hanging="367"/>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客戶於高風險業務關係中，出現涉及疑似洗錢</w:t>
      </w:r>
      <w:proofErr w:type="gramStart"/>
      <w:r w:rsidRPr="00211B66">
        <w:rPr>
          <w:rFonts w:ascii="標楷體" w:eastAsia="標楷體" w:hAnsi="標楷體" w:cs="Times New Roman" w:hint="eastAsia"/>
          <w:bCs/>
          <w:sz w:val="28"/>
          <w:szCs w:val="28"/>
        </w:rPr>
        <w:t>或資恐之</w:t>
      </w:r>
      <w:proofErr w:type="gramEnd"/>
      <w:r w:rsidRPr="00211B66">
        <w:rPr>
          <w:rFonts w:ascii="標楷體" w:eastAsia="標楷體" w:hAnsi="標楷體" w:cs="Times New Roman" w:hint="eastAsia"/>
          <w:bCs/>
          <w:sz w:val="28"/>
          <w:szCs w:val="28"/>
        </w:rPr>
        <w:t>異常情形，例如：</w:t>
      </w:r>
    </w:p>
    <w:p w14:paraId="5886D758" w14:textId="77777777" w:rsidR="00211B66" w:rsidRPr="00211B66" w:rsidRDefault="00211B66" w:rsidP="00F921F7">
      <w:pPr>
        <w:numPr>
          <w:ilvl w:val="0"/>
          <w:numId w:val="5"/>
        </w:numPr>
        <w:overflowPunct w:val="0"/>
        <w:spacing w:line="400" w:lineRule="exact"/>
        <w:ind w:left="2127" w:hanging="27"/>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客戶過去多</w:t>
      </w:r>
      <w:proofErr w:type="gramStart"/>
      <w:r w:rsidRPr="00211B66">
        <w:rPr>
          <w:rFonts w:ascii="標楷體" w:eastAsia="標楷體" w:hAnsi="標楷體" w:cs="Times New Roman" w:hint="eastAsia"/>
          <w:bCs/>
          <w:sz w:val="28"/>
          <w:szCs w:val="28"/>
        </w:rPr>
        <w:t>投保低保額</w:t>
      </w:r>
      <w:proofErr w:type="gramEnd"/>
      <w:r w:rsidRPr="00211B66">
        <w:rPr>
          <w:rFonts w:ascii="標楷體" w:eastAsia="標楷體" w:hAnsi="標楷體" w:cs="Times New Roman" w:hint="eastAsia"/>
          <w:bCs/>
          <w:sz w:val="28"/>
          <w:szCs w:val="28"/>
        </w:rPr>
        <w:t>之保險，並以定期方式繳交保險費，</w:t>
      </w:r>
      <w:proofErr w:type="gramStart"/>
      <w:r w:rsidRPr="00211B66">
        <w:rPr>
          <w:rFonts w:ascii="標楷體" w:eastAsia="標楷體" w:hAnsi="標楷體" w:cs="Times New Roman" w:hint="eastAsia"/>
          <w:bCs/>
          <w:sz w:val="28"/>
          <w:szCs w:val="28"/>
        </w:rPr>
        <w:t>突欲投保</w:t>
      </w:r>
      <w:proofErr w:type="gramEnd"/>
      <w:r w:rsidRPr="00211B66">
        <w:rPr>
          <w:rFonts w:ascii="標楷體" w:eastAsia="標楷體" w:hAnsi="標楷體" w:cs="Times New Roman" w:hint="eastAsia"/>
          <w:bCs/>
          <w:sz w:val="28"/>
          <w:szCs w:val="28"/>
        </w:rPr>
        <w:t>大額躉繳之保險。</w:t>
      </w:r>
    </w:p>
    <w:p w14:paraId="48002422" w14:textId="77777777" w:rsidR="00211B66" w:rsidRPr="00211B66" w:rsidRDefault="00211B66" w:rsidP="00F921F7">
      <w:pPr>
        <w:numPr>
          <w:ilvl w:val="0"/>
          <w:numId w:val="5"/>
        </w:numPr>
        <w:overflowPunct w:val="0"/>
        <w:spacing w:line="400" w:lineRule="exact"/>
        <w:ind w:left="2127" w:hanging="27"/>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客戶購買保險商品時，對於保障內容或給付項目漠不關心，僅關注保單借款、解約或變更受益人等程序。</w:t>
      </w:r>
    </w:p>
    <w:p w14:paraId="48770C09" w14:textId="77777777" w:rsidR="00211B66" w:rsidRPr="00211B66" w:rsidRDefault="00211B66" w:rsidP="00F921F7">
      <w:pPr>
        <w:numPr>
          <w:ilvl w:val="0"/>
          <w:numId w:val="5"/>
        </w:numPr>
        <w:overflowPunct w:val="0"/>
        <w:spacing w:line="400" w:lineRule="exact"/>
        <w:ind w:left="2127" w:hanging="27"/>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客戶投保具高保單價值準備金之保險商品時，以現金方式</w:t>
      </w:r>
      <w:proofErr w:type="gramStart"/>
      <w:r w:rsidRPr="00211B66">
        <w:rPr>
          <w:rFonts w:ascii="標楷體" w:eastAsia="標楷體" w:hAnsi="標楷體" w:cs="Times New Roman" w:hint="eastAsia"/>
          <w:bCs/>
          <w:sz w:val="28"/>
          <w:szCs w:val="28"/>
        </w:rPr>
        <w:t>躉繳大額</w:t>
      </w:r>
      <w:proofErr w:type="gramEnd"/>
      <w:r w:rsidRPr="00211B66">
        <w:rPr>
          <w:rFonts w:ascii="標楷體" w:eastAsia="標楷體" w:hAnsi="標楷體" w:cs="Times New Roman" w:hint="eastAsia"/>
          <w:bCs/>
          <w:sz w:val="28"/>
          <w:szCs w:val="28"/>
        </w:rPr>
        <w:t>保險費。</w:t>
      </w:r>
    </w:p>
    <w:p w14:paraId="1A158D63" w14:textId="77777777" w:rsidR="00211B66" w:rsidRPr="00211B66" w:rsidRDefault="00211B66" w:rsidP="00F921F7">
      <w:pPr>
        <w:numPr>
          <w:ilvl w:val="0"/>
          <w:numId w:val="5"/>
        </w:numPr>
        <w:overflowPunct w:val="0"/>
        <w:spacing w:line="400" w:lineRule="exact"/>
        <w:ind w:left="2127" w:hanging="27"/>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客戶短期內密集投保具高保單價值準備金之保險商品，且投保內容與其身分、收入顯不相當，或與其營業性質無關者。</w:t>
      </w:r>
    </w:p>
    <w:p w14:paraId="47DDD9D1" w14:textId="77777777" w:rsidR="00211B66" w:rsidRPr="00211B66" w:rsidRDefault="00211B66" w:rsidP="00F921F7">
      <w:pPr>
        <w:numPr>
          <w:ilvl w:val="0"/>
          <w:numId w:val="5"/>
        </w:numPr>
        <w:overflowPunct w:val="0"/>
        <w:spacing w:line="400" w:lineRule="exact"/>
        <w:ind w:left="2127" w:hanging="27"/>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客戶刻意規避完成確認身分相關規定程序。</w:t>
      </w:r>
    </w:p>
    <w:p w14:paraId="24FA1260" w14:textId="77777777" w:rsidR="00211B66" w:rsidRPr="00211B66" w:rsidRDefault="00211B66" w:rsidP="00F921F7">
      <w:pPr>
        <w:numPr>
          <w:ilvl w:val="0"/>
          <w:numId w:val="4"/>
        </w:numPr>
        <w:overflowPunct w:val="0"/>
        <w:spacing w:line="400" w:lineRule="exact"/>
        <w:ind w:left="1701" w:hanging="367"/>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客戶於高風險業務關係中，出現交易運作與業務特性不符之異常變動，例如：</w:t>
      </w:r>
    </w:p>
    <w:p w14:paraId="289FB27C" w14:textId="77777777" w:rsidR="00211B66" w:rsidRPr="00211B66" w:rsidRDefault="00211B66" w:rsidP="00F921F7">
      <w:pPr>
        <w:numPr>
          <w:ilvl w:val="0"/>
          <w:numId w:val="6"/>
        </w:numPr>
        <w:overflowPunct w:val="0"/>
        <w:spacing w:line="400" w:lineRule="exact"/>
        <w:ind w:left="2127" w:hanging="55"/>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電視、報章雜誌或網際網路等媒體報導之特殊重大案件，其中涉案人欲投保具高現金價值之保險契約商品，或已為保險契約之要保人、被保險人或受益人者，欲變更要保人或受益人或進行涉及金流之交易行為。</w:t>
      </w:r>
    </w:p>
    <w:p w14:paraId="118F0F13" w14:textId="77777777" w:rsidR="00211B66" w:rsidRPr="00211B66" w:rsidRDefault="00211B66" w:rsidP="00F921F7">
      <w:pPr>
        <w:numPr>
          <w:ilvl w:val="0"/>
          <w:numId w:val="6"/>
        </w:numPr>
        <w:overflowPunct w:val="0"/>
        <w:spacing w:line="400" w:lineRule="exact"/>
        <w:ind w:left="2127" w:hanging="55"/>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客戶於短期內密集辦理解除契約或終止契約達特定金額以上，並要求以現金方式支領。</w:t>
      </w:r>
    </w:p>
    <w:p w14:paraId="3841FF14" w14:textId="77777777" w:rsidR="00211B66" w:rsidRPr="00211B66" w:rsidRDefault="00211B66" w:rsidP="00F921F7">
      <w:pPr>
        <w:numPr>
          <w:ilvl w:val="0"/>
          <w:numId w:val="6"/>
        </w:numPr>
        <w:overflowPunct w:val="0"/>
        <w:spacing w:line="400" w:lineRule="exact"/>
        <w:ind w:left="2127" w:hanging="55"/>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客戶於短期內密集繳交</w:t>
      </w:r>
      <w:proofErr w:type="gramStart"/>
      <w:r w:rsidRPr="00211B66">
        <w:rPr>
          <w:rFonts w:ascii="標楷體" w:eastAsia="標楷體" w:hAnsi="標楷體" w:cs="Times New Roman" w:hint="eastAsia"/>
          <w:bCs/>
          <w:sz w:val="28"/>
          <w:szCs w:val="28"/>
        </w:rPr>
        <w:t>多筆增額</w:t>
      </w:r>
      <w:proofErr w:type="gramEnd"/>
      <w:r w:rsidRPr="00211B66">
        <w:rPr>
          <w:rFonts w:ascii="標楷體" w:eastAsia="標楷體" w:hAnsi="標楷體" w:cs="Times New Roman" w:hint="eastAsia"/>
          <w:bCs/>
          <w:sz w:val="28"/>
          <w:szCs w:val="28"/>
        </w:rPr>
        <w:t>保費，且總金額達特定金額以上，並申請辦理部分贖回、解除契約或終止契約、保單借款等而達特定金額以上。</w:t>
      </w:r>
    </w:p>
    <w:p w14:paraId="56E37E6D" w14:textId="77777777" w:rsidR="00211B66" w:rsidRPr="00211B66" w:rsidRDefault="00211B66" w:rsidP="00F921F7">
      <w:pPr>
        <w:numPr>
          <w:ilvl w:val="0"/>
          <w:numId w:val="6"/>
        </w:numPr>
        <w:overflowPunct w:val="0"/>
        <w:spacing w:line="400" w:lineRule="exact"/>
        <w:ind w:left="2127" w:hanging="55"/>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客戶於短期內密集辦理大額之保單借款並還款，借款與還款金額相當。</w:t>
      </w:r>
    </w:p>
    <w:p w14:paraId="70760578" w14:textId="77777777" w:rsidR="00211B66" w:rsidRPr="00211B66" w:rsidRDefault="00211B66" w:rsidP="00F921F7">
      <w:pPr>
        <w:numPr>
          <w:ilvl w:val="0"/>
          <w:numId w:val="6"/>
        </w:numPr>
        <w:overflowPunct w:val="0"/>
        <w:spacing w:line="400" w:lineRule="exact"/>
        <w:ind w:left="2127" w:hanging="55"/>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保單變更要保人後，新要保人短期內申請變更受益人、辦理大額保單借款或終止契約。</w:t>
      </w:r>
    </w:p>
    <w:p w14:paraId="7ABCBFAE" w14:textId="77777777" w:rsidR="00211B66" w:rsidRPr="00211B66" w:rsidRDefault="00211B66" w:rsidP="00F921F7">
      <w:pPr>
        <w:numPr>
          <w:ilvl w:val="0"/>
          <w:numId w:val="6"/>
        </w:numPr>
        <w:overflowPunct w:val="0"/>
        <w:spacing w:line="400" w:lineRule="exact"/>
        <w:ind w:left="2127" w:hanging="55"/>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同一客戶各項現金收入或支出（含同一營業日同一交易帳戶數筆款項之合計數）在新臺幣五十萬元（含等值外幣）以上之通貨交易。</w:t>
      </w:r>
    </w:p>
    <w:p w14:paraId="3612766A" w14:textId="77777777" w:rsidR="00211B66" w:rsidRPr="00211B66" w:rsidRDefault="00211B66" w:rsidP="00F921F7">
      <w:pPr>
        <w:numPr>
          <w:ilvl w:val="0"/>
          <w:numId w:val="6"/>
        </w:numPr>
        <w:overflowPunct w:val="0"/>
        <w:spacing w:line="400" w:lineRule="exact"/>
        <w:ind w:left="2127" w:hanging="55"/>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客戶以</w:t>
      </w:r>
      <w:proofErr w:type="gramStart"/>
      <w:r w:rsidRPr="00211B66">
        <w:rPr>
          <w:rFonts w:ascii="標楷體" w:eastAsia="標楷體" w:hAnsi="標楷體" w:cs="Times New Roman" w:hint="eastAsia"/>
          <w:bCs/>
          <w:sz w:val="28"/>
          <w:szCs w:val="28"/>
        </w:rPr>
        <w:t>躉繳大額</w:t>
      </w:r>
      <w:proofErr w:type="gramEnd"/>
      <w:r w:rsidRPr="00211B66">
        <w:rPr>
          <w:rFonts w:ascii="標楷體" w:eastAsia="標楷體" w:hAnsi="標楷體" w:cs="Times New Roman" w:hint="eastAsia"/>
          <w:bCs/>
          <w:sz w:val="28"/>
          <w:szCs w:val="28"/>
        </w:rPr>
        <w:t>保費方式購買長期壽險保單後，短期內申請辦理大額保單借款或終止契約。</w:t>
      </w:r>
    </w:p>
    <w:p w14:paraId="7D559240" w14:textId="77777777" w:rsidR="00211B66" w:rsidRPr="00211B66" w:rsidRDefault="00211B66" w:rsidP="00F921F7">
      <w:pPr>
        <w:numPr>
          <w:ilvl w:val="0"/>
          <w:numId w:val="6"/>
        </w:numPr>
        <w:overflowPunct w:val="0"/>
        <w:spacing w:line="400" w:lineRule="exact"/>
        <w:ind w:left="2127" w:hanging="55"/>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客戶繳交大額保費（含跨境支付保費）投保後，短期內申請辦理大額保單借款或終止契約。</w:t>
      </w:r>
    </w:p>
    <w:p w14:paraId="56D8A7F8" w14:textId="77777777" w:rsidR="00211B66" w:rsidRPr="00211B66" w:rsidRDefault="00211B66" w:rsidP="00F921F7">
      <w:pPr>
        <w:numPr>
          <w:ilvl w:val="0"/>
          <w:numId w:val="6"/>
        </w:numPr>
        <w:overflowPunct w:val="0"/>
        <w:spacing w:line="400" w:lineRule="exact"/>
        <w:ind w:left="2127" w:hanging="55"/>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大額保費非由保險契約之當事人或利害關係人付款。</w:t>
      </w:r>
    </w:p>
    <w:p w14:paraId="50B0C5B6" w14:textId="77777777" w:rsidR="00211B66" w:rsidRPr="00211B66" w:rsidRDefault="00211B66" w:rsidP="00F921F7">
      <w:pPr>
        <w:numPr>
          <w:ilvl w:val="0"/>
          <w:numId w:val="6"/>
        </w:numPr>
        <w:overflowPunct w:val="0"/>
        <w:spacing w:line="400" w:lineRule="exact"/>
        <w:ind w:left="2127" w:hanging="55"/>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客戶突有不尋常之大額繳費或還款，且與其身分、收入顯不相當，或與其營業性質無關者。</w:t>
      </w:r>
    </w:p>
    <w:p w14:paraId="289DB12F" w14:textId="77777777" w:rsidR="00211B66" w:rsidRPr="00211B66" w:rsidRDefault="00211B66" w:rsidP="00F921F7">
      <w:pPr>
        <w:numPr>
          <w:ilvl w:val="0"/>
          <w:numId w:val="6"/>
        </w:numPr>
        <w:overflowPunct w:val="0"/>
        <w:spacing w:line="400" w:lineRule="exact"/>
        <w:ind w:left="2127" w:hanging="55"/>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客戶以現金或透過不同銀行帳戶，且以</w:t>
      </w:r>
      <w:proofErr w:type="gramStart"/>
      <w:r w:rsidRPr="00211B66">
        <w:rPr>
          <w:rFonts w:ascii="標楷體" w:eastAsia="標楷體" w:hAnsi="標楷體" w:cs="Times New Roman" w:hint="eastAsia"/>
          <w:bCs/>
          <w:sz w:val="28"/>
          <w:szCs w:val="28"/>
        </w:rPr>
        <w:t>多筆略低於</w:t>
      </w:r>
      <w:proofErr w:type="gramEnd"/>
      <w:r w:rsidRPr="00211B66">
        <w:rPr>
          <w:rFonts w:ascii="標楷體" w:eastAsia="標楷體" w:hAnsi="標楷體" w:cs="Times New Roman" w:hint="eastAsia"/>
          <w:bCs/>
          <w:sz w:val="28"/>
          <w:szCs w:val="28"/>
        </w:rPr>
        <w:t>必須申報之金額繳交保費、償還保單借款或抵押貸款，且與其身分、收入顯不相當，或與其營業性質無關者。</w:t>
      </w:r>
    </w:p>
    <w:p w14:paraId="44A3184A" w14:textId="77777777" w:rsidR="00211B66" w:rsidRPr="00211B66" w:rsidRDefault="00211B66" w:rsidP="00F921F7">
      <w:pPr>
        <w:numPr>
          <w:ilvl w:val="0"/>
          <w:numId w:val="3"/>
        </w:numPr>
        <w:overflowPunct w:val="0"/>
        <w:spacing w:line="400" w:lineRule="exact"/>
        <w:ind w:left="1276" w:hanging="677"/>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高風險客戶之強化審查及持續監控方式</w:t>
      </w:r>
    </w:p>
    <w:p w14:paraId="3FE79BE9" w14:textId="77777777" w:rsidR="00211B66" w:rsidRPr="00211B66" w:rsidRDefault="00211B66" w:rsidP="00F921F7">
      <w:pPr>
        <w:numPr>
          <w:ilvl w:val="0"/>
          <w:numId w:val="12"/>
        </w:numPr>
        <w:overflowPunct w:val="0"/>
        <w:spacing w:line="400" w:lineRule="exact"/>
        <w:ind w:left="1701" w:hanging="339"/>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高風險客戶之強化審查</w:t>
      </w:r>
    </w:p>
    <w:p w14:paraId="335508FF" w14:textId="77777777" w:rsidR="00211B66" w:rsidRPr="00211B66" w:rsidRDefault="00211B66" w:rsidP="00211B66">
      <w:pPr>
        <w:overflowPunct w:val="0"/>
        <w:spacing w:line="400" w:lineRule="exact"/>
        <w:ind w:left="1418" w:firstLineChars="101" w:firstLine="283"/>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執行高風險客戶之強化審查時，宜執行下列事項：</w:t>
      </w:r>
    </w:p>
    <w:p w14:paraId="6046DFD3" w14:textId="77777777" w:rsidR="00211B66" w:rsidRPr="00211B66" w:rsidRDefault="00211B66" w:rsidP="00F921F7">
      <w:pPr>
        <w:numPr>
          <w:ilvl w:val="0"/>
          <w:numId w:val="7"/>
        </w:numPr>
        <w:overflowPunct w:val="0"/>
        <w:spacing w:line="400" w:lineRule="exact"/>
        <w:ind w:left="2127" w:hanging="55"/>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取得額外之身分辨識及驗證資訊</w:t>
      </w:r>
    </w:p>
    <w:p w14:paraId="1A057C8B" w14:textId="77777777" w:rsidR="00211B66" w:rsidRPr="00211B66" w:rsidRDefault="00211B66" w:rsidP="00F921F7">
      <w:pPr>
        <w:numPr>
          <w:ilvl w:val="0"/>
          <w:numId w:val="8"/>
        </w:numPr>
        <w:overflowPunct w:val="0"/>
        <w:spacing w:line="400" w:lineRule="exact"/>
        <w:ind w:left="2552" w:hanging="310"/>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進行強化客戶審查措施時，宜考量是否應取得額外的身分辨識資訊，例如：</w:t>
      </w:r>
    </w:p>
    <w:p w14:paraId="5F87A0A2" w14:textId="77777777" w:rsidR="00211B66" w:rsidRPr="00211B66" w:rsidRDefault="00211B66" w:rsidP="00F921F7">
      <w:pPr>
        <w:numPr>
          <w:ilvl w:val="0"/>
          <w:numId w:val="9"/>
        </w:numPr>
        <w:overflowPunct w:val="0"/>
        <w:spacing w:line="400" w:lineRule="exact"/>
        <w:ind w:left="3119"/>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要保文件。</w:t>
      </w:r>
    </w:p>
    <w:p w14:paraId="712A5345" w14:textId="77777777" w:rsidR="00211B66" w:rsidRPr="00211B66" w:rsidRDefault="00211B66" w:rsidP="00F921F7">
      <w:pPr>
        <w:numPr>
          <w:ilvl w:val="0"/>
          <w:numId w:val="9"/>
        </w:numPr>
        <w:overflowPunct w:val="0"/>
        <w:spacing w:line="400" w:lineRule="exact"/>
        <w:ind w:left="3119"/>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身分證明文件，例如：護照、身分證件、駕照或類似之官方身分證明文件影本或紀錄、客戶或客戶之代理人之身分證明文件影本或紀錄。</w:t>
      </w:r>
    </w:p>
    <w:p w14:paraId="7FC977E5" w14:textId="77777777" w:rsidR="00211B66" w:rsidRPr="00211B66" w:rsidRDefault="00211B66" w:rsidP="00F921F7">
      <w:pPr>
        <w:numPr>
          <w:ilvl w:val="0"/>
          <w:numId w:val="9"/>
        </w:numPr>
        <w:overflowPunct w:val="0"/>
        <w:spacing w:line="400" w:lineRule="exact"/>
        <w:ind w:left="3119"/>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法人客戶設立文件，例如：公司設立登記文件、政府核發之營業執照、合夥協議、信託文件、存續證明。</w:t>
      </w:r>
    </w:p>
    <w:p w14:paraId="6F0999E1" w14:textId="77777777" w:rsidR="00211B66" w:rsidRPr="00211B66" w:rsidRDefault="00211B66" w:rsidP="00F921F7">
      <w:pPr>
        <w:numPr>
          <w:ilvl w:val="0"/>
          <w:numId w:val="9"/>
        </w:numPr>
        <w:overflowPunct w:val="0"/>
        <w:spacing w:line="400" w:lineRule="exact"/>
        <w:ind w:left="3119"/>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法人客戶之實質受益人資訊。</w:t>
      </w:r>
    </w:p>
    <w:p w14:paraId="5E613928" w14:textId="77777777" w:rsidR="00211B66" w:rsidRPr="00211B66" w:rsidRDefault="00211B66" w:rsidP="00F921F7">
      <w:pPr>
        <w:numPr>
          <w:ilvl w:val="0"/>
          <w:numId w:val="9"/>
        </w:numPr>
        <w:overflowPunct w:val="0"/>
        <w:spacing w:line="400" w:lineRule="exact"/>
        <w:ind w:left="3119"/>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曾使用之姓名或別名。</w:t>
      </w:r>
    </w:p>
    <w:p w14:paraId="52DAAD70" w14:textId="77777777" w:rsidR="00211B66" w:rsidRPr="00211B66" w:rsidRDefault="00211B66" w:rsidP="00F921F7">
      <w:pPr>
        <w:numPr>
          <w:ilvl w:val="0"/>
          <w:numId w:val="9"/>
        </w:numPr>
        <w:overflowPunct w:val="0"/>
        <w:spacing w:line="400" w:lineRule="exact"/>
        <w:ind w:left="3119"/>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聯絡資訊，例如：電話或手機號碼、任職地址、郵政信箱地址、電子郵件地址。</w:t>
      </w:r>
    </w:p>
    <w:p w14:paraId="2A3C8FD5" w14:textId="77777777" w:rsidR="00211B66" w:rsidRPr="00211B66" w:rsidRDefault="00211B66" w:rsidP="00F921F7">
      <w:pPr>
        <w:numPr>
          <w:ilvl w:val="0"/>
          <w:numId w:val="9"/>
        </w:numPr>
        <w:overflowPunct w:val="0"/>
        <w:spacing w:line="400" w:lineRule="exact"/>
        <w:ind w:left="3119"/>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客戶職業或行業之營業性質、範圍、地域等資訊。</w:t>
      </w:r>
    </w:p>
    <w:p w14:paraId="7066B8AA" w14:textId="77777777" w:rsidR="00211B66" w:rsidRPr="00211B66" w:rsidRDefault="00211B66" w:rsidP="00F921F7">
      <w:pPr>
        <w:numPr>
          <w:ilvl w:val="0"/>
          <w:numId w:val="9"/>
        </w:numPr>
        <w:overflowPunct w:val="0"/>
        <w:spacing w:line="400" w:lineRule="exact"/>
        <w:ind w:left="3119"/>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其他身分辨識資訊。</w:t>
      </w:r>
    </w:p>
    <w:p w14:paraId="2FC74D3E" w14:textId="77777777" w:rsidR="00211B66" w:rsidRPr="00211B66" w:rsidRDefault="00211B66" w:rsidP="00F921F7">
      <w:pPr>
        <w:numPr>
          <w:ilvl w:val="0"/>
          <w:numId w:val="8"/>
        </w:numPr>
        <w:overflowPunct w:val="0"/>
        <w:spacing w:line="400" w:lineRule="exact"/>
        <w:ind w:left="2552" w:hanging="310"/>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執行強化客戶驗證措施時，宜考量是否取得額外的身分驗證資訊，例如：</w:t>
      </w:r>
    </w:p>
    <w:p w14:paraId="0BEB0431" w14:textId="77777777" w:rsidR="00211B66" w:rsidRPr="00211B66" w:rsidRDefault="00211B66" w:rsidP="00F921F7">
      <w:pPr>
        <w:numPr>
          <w:ilvl w:val="0"/>
          <w:numId w:val="19"/>
        </w:numPr>
        <w:overflowPunct w:val="0"/>
        <w:spacing w:line="400" w:lineRule="exact"/>
        <w:ind w:left="3119"/>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實地訪查或電話訪查紀錄。</w:t>
      </w:r>
    </w:p>
    <w:p w14:paraId="520C75E9" w14:textId="77777777" w:rsidR="00211B66" w:rsidRPr="00211B66" w:rsidRDefault="00211B66" w:rsidP="00F921F7">
      <w:pPr>
        <w:numPr>
          <w:ilvl w:val="0"/>
          <w:numId w:val="19"/>
        </w:numPr>
        <w:overflowPunct w:val="0"/>
        <w:spacing w:line="400" w:lineRule="exact"/>
        <w:ind w:left="3119"/>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過去保險往來資訊。</w:t>
      </w:r>
    </w:p>
    <w:p w14:paraId="431448A1" w14:textId="77777777" w:rsidR="00211B66" w:rsidRPr="00211B66" w:rsidRDefault="00211B66" w:rsidP="00F921F7">
      <w:pPr>
        <w:numPr>
          <w:ilvl w:val="0"/>
          <w:numId w:val="19"/>
        </w:numPr>
        <w:overflowPunct w:val="0"/>
        <w:spacing w:line="400" w:lineRule="exact"/>
        <w:ind w:left="3119"/>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專案調查文件，例如</w:t>
      </w:r>
      <w:proofErr w:type="gramStart"/>
      <w:r w:rsidRPr="00211B66">
        <w:rPr>
          <w:rFonts w:ascii="標楷體" w:eastAsia="標楷體" w:hAnsi="標楷體" w:cs="Times New Roman" w:hint="eastAsia"/>
          <w:bCs/>
          <w:sz w:val="28"/>
          <w:szCs w:val="28"/>
        </w:rPr>
        <w:t>親晤親簽</w:t>
      </w:r>
      <w:proofErr w:type="gramEnd"/>
      <w:r w:rsidRPr="00211B66">
        <w:rPr>
          <w:rFonts w:ascii="標楷體" w:eastAsia="標楷體" w:hAnsi="標楷體" w:cs="Times New Roman" w:hint="eastAsia"/>
          <w:bCs/>
          <w:sz w:val="28"/>
          <w:szCs w:val="28"/>
        </w:rPr>
        <w:t>紀錄、生調紀錄、第三方機構之調查報告。</w:t>
      </w:r>
    </w:p>
    <w:p w14:paraId="7C333249" w14:textId="77777777" w:rsidR="00211B66" w:rsidRPr="00211B66" w:rsidRDefault="00211B66" w:rsidP="00F921F7">
      <w:pPr>
        <w:numPr>
          <w:ilvl w:val="0"/>
          <w:numId w:val="19"/>
        </w:numPr>
        <w:overflowPunct w:val="0"/>
        <w:spacing w:line="400" w:lineRule="exact"/>
        <w:ind w:left="3119"/>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寄往客戶所提供住址之客戶本人/法人或團體之有權人簽署回函。</w:t>
      </w:r>
    </w:p>
    <w:p w14:paraId="531D06A4" w14:textId="77777777" w:rsidR="00211B66" w:rsidRPr="00211B66" w:rsidRDefault="00211B66" w:rsidP="00F921F7">
      <w:pPr>
        <w:numPr>
          <w:ilvl w:val="0"/>
          <w:numId w:val="19"/>
        </w:numPr>
        <w:overflowPunct w:val="0"/>
        <w:spacing w:line="400" w:lineRule="exact"/>
        <w:ind w:left="3119"/>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複雜、異常交易之背景或目的資訊與分析資料、業務關係之目的與性質、客戶財富及資金來源資訊。</w:t>
      </w:r>
    </w:p>
    <w:p w14:paraId="1B949F9E" w14:textId="77777777" w:rsidR="00211B66" w:rsidRPr="00211B66" w:rsidRDefault="00211B66" w:rsidP="00F921F7">
      <w:pPr>
        <w:numPr>
          <w:ilvl w:val="0"/>
          <w:numId w:val="8"/>
        </w:numPr>
        <w:overflowPunct w:val="0"/>
        <w:spacing w:line="400" w:lineRule="exact"/>
        <w:ind w:left="2552" w:hanging="310"/>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執行強化客戶身分辨識及驗證措施時，宜就所取得之額外的身分辨識資訊以文件或非文件方式驗證之，例如：</w:t>
      </w:r>
    </w:p>
    <w:p w14:paraId="2FBC224D" w14:textId="77777777" w:rsidR="00211B66" w:rsidRPr="00211B66" w:rsidRDefault="00211B66" w:rsidP="00F921F7">
      <w:pPr>
        <w:numPr>
          <w:ilvl w:val="0"/>
          <w:numId w:val="20"/>
        </w:numPr>
        <w:overflowPunct w:val="0"/>
        <w:spacing w:line="400" w:lineRule="exact"/>
        <w:ind w:left="3119"/>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就客戶提供之身分資訊文件相互驗證。</w:t>
      </w:r>
    </w:p>
    <w:p w14:paraId="5F7CBCC3" w14:textId="77777777" w:rsidR="00211B66" w:rsidRPr="00211B66" w:rsidRDefault="00211B66" w:rsidP="00F921F7">
      <w:pPr>
        <w:numPr>
          <w:ilvl w:val="0"/>
          <w:numId w:val="20"/>
        </w:numPr>
        <w:overflowPunct w:val="0"/>
        <w:spacing w:line="400" w:lineRule="exact"/>
        <w:ind w:left="3119"/>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將客戶提供之資訊與其他可信賴之公開資訊、官方網站、付費資料庫等交叉比對。</w:t>
      </w:r>
    </w:p>
    <w:p w14:paraId="4F62680B" w14:textId="77777777" w:rsidR="00211B66" w:rsidRPr="00211B66" w:rsidRDefault="00211B66" w:rsidP="00F921F7">
      <w:pPr>
        <w:numPr>
          <w:ilvl w:val="0"/>
          <w:numId w:val="20"/>
        </w:numPr>
        <w:overflowPunct w:val="0"/>
        <w:spacing w:line="400" w:lineRule="exact"/>
        <w:ind w:left="3119"/>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實地訪查客戶。</w:t>
      </w:r>
    </w:p>
    <w:p w14:paraId="0D3E5AB8" w14:textId="77777777" w:rsidR="00211B66" w:rsidRPr="00211B66" w:rsidRDefault="00211B66" w:rsidP="00F921F7">
      <w:pPr>
        <w:numPr>
          <w:ilvl w:val="0"/>
          <w:numId w:val="20"/>
        </w:numPr>
        <w:overflowPunct w:val="0"/>
        <w:spacing w:line="400" w:lineRule="exact"/>
        <w:ind w:left="3119"/>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以電話或函件聯繫客戶。</w:t>
      </w:r>
    </w:p>
    <w:p w14:paraId="2C2B0DD3" w14:textId="77777777" w:rsidR="00211B66" w:rsidRPr="00211B66" w:rsidRDefault="00211B66" w:rsidP="00F921F7">
      <w:pPr>
        <w:numPr>
          <w:ilvl w:val="0"/>
          <w:numId w:val="7"/>
        </w:numPr>
        <w:overflowPunct w:val="0"/>
        <w:spacing w:line="400" w:lineRule="exact"/>
        <w:ind w:left="2127" w:hanging="55"/>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取得投保及交易目的之相關資訊</w:t>
      </w:r>
    </w:p>
    <w:p w14:paraId="0ABE2E59" w14:textId="77777777" w:rsidR="00211B66" w:rsidRPr="00211B66" w:rsidRDefault="00211B66" w:rsidP="00211B66">
      <w:pPr>
        <w:overflowPunct w:val="0"/>
        <w:spacing w:line="400" w:lineRule="exact"/>
        <w:ind w:left="2127"/>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宜了解客戶本次高風險交易之投保目的或交易目的，以判斷客戶之投保或交易是否合理。</w:t>
      </w:r>
    </w:p>
    <w:p w14:paraId="3D04C5E1" w14:textId="77777777" w:rsidR="00211B66" w:rsidRPr="00211B66" w:rsidRDefault="00211B66" w:rsidP="00F921F7">
      <w:pPr>
        <w:numPr>
          <w:ilvl w:val="0"/>
          <w:numId w:val="7"/>
        </w:numPr>
        <w:overflowPunct w:val="0"/>
        <w:spacing w:line="400" w:lineRule="exact"/>
        <w:ind w:left="2127" w:hanging="55"/>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瞭解客戶財富及資金來源</w:t>
      </w:r>
    </w:p>
    <w:p w14:paraId="7B280F64" w14:textId="77777777" w:rsidR="00211B66" w:rsidRPr="00211B66" w:rsidRDefault="00211B66" w:rsidP="00211B66">
      <w:pPr>
        <w:overflowPunct w:val="0"/>
        <w:spacing w:line="400" w:lineRule="exact"/>
        <w:ind w:left="2127"/>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宜取得財力證明</w:t>
      </w:r>
      <w:proofErr w:type="gramStart"/>
      <w:r w:rsidRPr="00211B66">
        <w:rPr>
          <w:rFonts w:ascii="標楷體" w:eastAsia="標楷體" w:hAnsi="標楷體" w:cs="Times New Roman" w:hint="eastAsia"/>
          <w:bCs/>
          <w:sz w:val="28"/>
          <w:szCs w:val="28"/>
        </w:rPr>
        <w:t>（</w:t>
      </w:r>
      <w:proofErr w:type="gramEnd"/>
      <w:r w:rsidRPr="00211B66">
        <w:rPr>
          <w:rFonts w:ascii="標楷體" w:eastAsia="標楷體" w:hAnsi="標楷體" w:cs="Times New Roman" w:hint="eastAsia"/>
          <w:bCs/>
          <w:sz w:val="28"/>
          <w:szCs w:val="28"/>
        </w:rPr>
        <w:t>例如：銀行存款證明、薪資證明、權狀、投資收益明細等</w:t>
      </w:r>
      <w:proofErr w:type="gramStart"/>
      <w:r w:rsidRPr="00211B66">
        <w:rPr>
          <w:rFonts w:ascii="標楷體" w:eastAsia="標楷體" w:hAnsi="標楷體" w:cs="Times New Roman" w:hint="eastAsia"/>
          <w:bCs/>
          <w:sz w:val="28"/>
          <w:szCs w:val="28"/>
        </w:rPr>
        <w:t>）</w:t>
      </w:r>
      <w:proofErr w:type="gramEnd"/>
      <w:r w:rsidRPr="00211B66">
        <w:rPr>
          <w:rFonts w:ascii="標楷體" w:eastAsia="標楷體" w:hAnsi="標楷體" w:cs="Times New Roman" w:hint="eastAsia"/>
          <w:bCs/>
          <w:sz w:val="28"/>
          <w:szCs w:val="28"/>
        </w:rPr>
        <w:t>、財務告知書等文件，以採取合理措施以瞭解客戶財富及資金來源及實質受益人。其中資金來源係指產生該資金之實質來源</w:t>
      </w:r>
      <w:proofErr w:type="gramStart"/>
      <w:r w:rsidRPr="00211B66">
        <w:rPr>
          <w:rFonts w:ascii="標楷體" w:eastAsia="標楷體" w:hAnsi="標楷體" w:cs="Times New Roman" w:hint="eastAsia"/>
          <w:bCs/>
          <w:sz w:val="28"/>
          <w:szCs w:val="28"/>
        </w:rPr>
        <w:t>（</w:t>
      </w:r>
      <w:proofErr w:type="gramEnd"/>
      <w:r w:rsidRPr="00211B66">
        <w:rPr>
          <w:rFonts w:ascii="標楷體" w:eastAsia="標楷體" w:hAnsi="標楷體" w:cs="Times New Roman" w:hint="eastAsia"/>
          <w:bCs/>
          <w:sz w:val="28"/>
          <w:szCs w:val="28"/>
        </w:rPr>
        <w:t>例如：薪資、投資收益、買賣不動產等</w:t>
      </w:r>
      <w:proofErr w:type="gramStart"/>
      <w:r w:rsidRPr="00211B66">
        <w:rPr>
          <w:rFonts w:ascii="標楷體" w:eastAsia="標楷體" w:hAnsi="標楷體" w:cs="Times New Roman" w:hint="eastAsia"/>
          <w:bCs/>
          <w:sz w:val="28"/>
          <w:szCs w:val="28"/>
        </w:rPr>
        <w:t>）</w:t>
      </w:r>
      <w:proofErr w:type="gramEnd"/>
      <w:r w:rsidRPr="00211B66">
        <w:rPr>
          <w:rFonts w:ascii="標楷體" w:eastAsia="標楷體" w:hAnsi="標楷體" w:cs="Times New Roman" w:hint="eastAsia"/>
          <w:bCs/>
          <w:sz w:val="28"/>
          <w:szCs w:val="28"/>
        </w:rPr>
        <w:t>。</w:t>
      </w:r>
    </w:p>
    <w:p w14:paraId="4AE37A8B" w14:textId="77777777" w:rsidR="00211B66" w:rsidRPr="00211B66" w:rsidRDefault="00211B66" w:rsidP="00F921F7">
      <w:pPr>
        <w:numPr>
          <w:ilvl w:val="0"/>
          <w:numId w:val="7"/>
        </w:numPr>
        <w:overflowPunct w:val="0"/>
        <w:spacing w:line="400" w:lineRule="exact"/>
        <w:ind w:left="2127" w:hanging="55"/>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取得高階管理人員同意</w:t>
      </w:r>
    </w:p>
    <w:p w14:paraId="13E11338" w14:textId="77777777" w:rsidR="00211B66" w:rsidRPr="00211B66" w:rsidRDefault="00211B66" w:rsidP="00211B66">
      <w:pPr>
        <w:overflowPunct w:val="0"/>
        <w:spacing w:line="400" w:lineRule="exact"/>
        <w:ind w:left="2127"/>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在建立或新增業務往來關係前，保險公司宜取得依內部風險考量所訂核准層級之高階管理人員同意。</w:t>
      </w:r>
    </w:p>
    <w:p w14:paraId="3CAB1453" w14:textId="77777777" w:rsidR="00211B66" w:rsidRPr="00211B66" w:rsidRDefault="00211B66" w:rsidP="00F921F7">
      <w:pPr>
        <w:numPr>
          <w:ilvl w:val="0"/>
          <w:numId w:val="12"/>
        </w:numPr>
        <w:overflowPunct w:val="0"/>
        <w:spacing w:line="400" w:lineRule="exact"/>
        <w:ind w:left="1701" w:hanging="339"/>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高風險客戶之持續監控</w:t>
      </w:r>
    </w:p>
    <w:p w14:paraId="0A378AD9" w14:textId="77777777" w:rsidR="00211B66" w:rsidRPr="00211B66" w:rsidRDefault="00211B66" w:rsidP="00211B66">
      <w:pPr>
        <w:overflowPunct w:val="0"/>
        <w:spacing w:line="400" w:lineRule="exact"/>
        <w:ind w:left="1701"/>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對於高風險客戶，宜對於業務往來關係採取下列之持續監控措施：</w:t>
      </w:r>
    </w:p>
    <w:p w14:paraId="0FD66061" w14:textId="77777777" w:rsidR="00211B66" w:rsidRPr="00211B66" w:rsidRDefault="00211B66" w:rsidP="00F921F7">
      <w:pPr>
        <w:numPr>
          <w:ilvl w:val="0"/>
          <w:numId w:val="21"/>
        </w:numPr>
        <w:overflowPunct w:val="0"/>
        <w:spacing w:line="400" w:lineRule="exact"/>
        <w:ind w:left="2127" w:hanging="55"/>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持續監控宜全面性考量與客戶間之業務關係，包括客戶盡職調查、加強客戶審查之資訊和客戶之交易活動內容，並注意任何交易內容之變化或客戶不尋常之交易狀況。</w:t>
      </w:r>
    </w:p>
    <w:p w14:paraId="2E3C2FE6" w14:textId="77777777" w:rsidR="00211B66" w:rsidRPr="00211B66" w:rsidRDefault="00211B66" w:rsidP="00F921F7">
      <w:pPr>
        <w:numPr>
          <w:ilvl w:val="0"/>
          <w:numId w:val="21"/>
        </w:numPr>
        <w:overflowPunct w:val="0"/>
        <w:spacing w:line="400" w:lineRule="exact"/>
        <w:ind w:left="2127" w:hanging="55"/>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適當執行客戶及交易有關對象之姓名及名稱檢核，以偵測、比對、篩檢客戶、客戶之高階管理人員、實質受益人或交易有關對象是否為媒體報導之特殊重大案件涉案人、現任或曾任國內外政府或國際組織之重要政治性職務人士、</w:t>
      </w:r>
      <w:proofErr w:type="gramStart"/>
      <w:r w:rsidRPr="00211B66">
        <w:rPr>
          <w:rFonts w:ascii="標楷體" w:eastAsia="標楷體" w:hAnsi="標楷體" w:cs="Times New Roman" w:hint="eastAsia"/>
          <w:bCs/>
          <w:sz w:val="28"/>
          <w:szCs w:val="28"/>
        </w:rPr>
        <w:t>資恐防</w:t>
      </w:r>
      <w:proofErr w:type="gramEnd"/>
      <w:r w:rsidRPr="00211B66">
        <w:rPr>
          <w:rFonts w:ascii="標楷體" w:eastAsia="標楷體" w:hAnsi="標楷體" w:cs="Times New Roman" w:hint="eastAsia"/>
          <w:bCs/>
          <w:sz w:val="28"/>
          <w:szCs w:val="28"/>
        </w:rPr>
        <w:t>制法指定制裁之個人、法人或團體，以及外國政府或國際組織認定或追查之恐怖分子或團體，而採取凍結、疑似洗錢</w:t>
      </w:r>
      <w:proofErr w:type="gramStart"/>
      <w:r w:rsidRPr="00211B66">
        <w:rPr>
          <w:rFonts w:ascii="標楷體" w:eastAsia="標楷體" w:hAnsi="標楷體" w:cs="Times New Roman" w:hint="eastAsia"/>
          <w:bCs/>
          <w:sz w:val="28"/>
          <w:szCs w:val="28"/>
        </w:rPr>
        <w:t>或資恐交易</w:t>
      </w:r>
      <w:proofErr w:type="gramEnd"/>
      <w:r w:rsidRPr="00211B66">
        <w:rPr>
          <w:rFonts w:ascii="標楷體" w:eastAsia="標楷體" w:hAnsi="標楷體" w:cs="Times New Roman" w:hint="eastAsia"/>
          <w:bCs/>
          <w:sz w:val="28"/>
          <w:szCs w:val="28"/>
        </w:rPr>
        <w:t>申報或其他相對應之風險管理措施。</w:t>
      </w:r>
    </w:p>
    <w:p w14:paraId="5606490B" w14:textId="77777777" w:rsidR="00211B66" w:rsidRPr="00211B66" w:rsidRDefault="00211B66" w:rsidP="00F921F7">
      <w:pPr>
        <w:numPr>
          <w:ilvl w:val="0"/>
          <w:numId w:val="21"/>
        </w:numPr>
        <w:overflowPunct w:val="0"/>
        <w:spacing w:line="400" w:lineRule="exact"/>
        <w:ind w:left="2127" w:hanging="55"/>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除定期檢視（宜至少每年一次）其高風險客戶身分所取得之資訊是否足夠，並確保該等資訊之更新外，於高風險客戶辦理契約變更或保險給付時，檢視其身分資訊內容。</w:t>
      </w:r>
    </w:p>
    <w:p w14:paraId="4A2D1791" w14:textId="77777777" w:rsidR="00211B66" w:rsidRPr="00211B66" w:rsidRDefault="00211B66" w:rsidP="00F921F7">
      <w:pPr>
        <w:numPr>
          <w:ilvl w:val="0"/>
          <w:numId w:val="1"/>
        </w:numPr>
        <w:overflowPunct w:val="0"/>
        <w:spacing w:line="400" w:lineRule="exact"/>
        <w:ind w:left="599" w:hanging="599"/>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簡化客戶審查及持續監控措施</w:t>
      </w:r>
    </w:p>
    <w:p w14:paraId="3EEDF715" w14:textId="20BE5EDD" w:rsidR="00211B66" w:rsidRPr="00211B66" w:rsidRDefault="00211B66" w:rsidP="00F921F7">
      <w:pPr>
        <w:numPr>
          <w:ilvl w:val="0"/>
          <w:numId w:val="10"/>
        </w:numPr>
        <w:overflowPunct w:val="0"/>
        <w:spacing w:line="400" w:lineRule="exact"/>
        <w:ind w:left="1276" w:hanging="677"/>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客戶未具</w:t>
      </w:r>
      <w:r w:rsidR="00BC4B33" w:rsidRPr="00BC4B33">
        <w:rPr>
          <w:rFonts w:ascii="標楷體" w:eastAsia="標楷體" w:hAnsi="標楷體" w:cs="Times New Roman" w:hint="eastAsia"/>
          <w:bCs/>
          <w:color w:val="FF0000"/>
          <w:sz w:val="28"/>
          <w:szCs w:val="28"/>
          <w:u w:val="single"/>
        </w:rPr>
        <w:t>有</w:t>
      </w:r>
      <w:r w:rsidRPr="00211B66">
        <w:rPr>
          <w:rFonts w:ascii="標楷體" w:eastAsia="標楷體" w:hAnsi="標楷體" w:cs="Times New Roman" w:hint="eastAsia"/>
          <w:bCs/>
          <w:sz w:val="28"/>
          <w:szCs w:val="28"/>
        </w:rPr>
        <w:t>前述高風險因素</w:t>
      </w:r>
      <w:proofErr w:type="gramStart"/>
      <w:r w:rsidRPr="00211B66">
        <w:rPr>
          <w:rFonts w:ascii="標楷體" w:eastAsia="標楷體" w:hAnsi="標楷體" w:cs="Times New Roman" w:hint="eastAsia"/>
          <w:bCs/>
          <w:sz w:val="28"/>
          <w:szCs w:val="28"/>
        </w:rPr>
        <w:t>態樣者</w:t>
      </w:r>
      <w:proofErr w:type="gramEnd"/>
      <w:r w:rsidRPr="00211B66">
        <w:rPr>
          <w:rFonts w:ascii="標楷體" w:eastAsia="標楷體" w:hAnsi="標楷體" w:cs="Times New Roman" w:hint="eastAsia"/>
          <w:bCs/>
          <w:sz w:val="28"/>
          <w:szCs w:val="28"/>
        </w:rPr>
        <w:t>，保險公司得考量以下低風險因素態樣，據以綜合評估低風險交易情境：</w:t>
      </w:r>
    </w:p>
    <w:p w14:paraId="4A2CBF90" w14:textId="77777777" w:rsidR="00211B66" w:rsidRPr="00211B66" w:rsidRDefault="00211B66" w:rsidP="00F921F7">
      <w:pPr>
        <w:numPr>
          <w:ilvl w:val="0"/>
          <w:numId w:val="11"/>
        </w:numPr>
        <w:overflowPunct w:val="0"/>
        <w:spacing w:line="400" w:lineRule="exact"/>
        <w:ind w:left="1701" w:hanging="367"/>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客戶及交易有關對象為長期居住於中華民國境內之中華民國公民。</w:t>
      </w:r>
    </w:p>
    <w:p w14:paraId="31BDD679" w14:textId="77777777" w:rsidR="00211B66" w:rsidRPr="00211B66" w:rsidRDefault="00211B66" w:rsidP="00F921F7">
      <w:pPr>
        <w:numPr>
          <w:ilvl w:val="0"/>
          <w:numId w:val="11"/>
        </w:numPr>
        <w:overflowPunct w:val="0"/>
        <w:spacing w:line="400" w:lineRule="exact"/>
        <w:ind w:left="1701" w:hanging="367"/>
        <w:jc w:val="both"/>
        <w:rPr>
          <w:rFonts w:ascii="標楷體" w:eastAsia="標楷體" w:hAnsi="標楷體" w:cs="Times New Roman"/>
          <w:bCs/>
          <w:sz w:val="28"/>
          <w:szCs w:val="28"/>
        </w:rPr>
      </w:pPr>
      <w:proofErr w:type="gramStart"/>
      <w:r w:rsidRPr="00211B66">
        <w:rPr>
          <w:rFonts w:ascii="標楷體" w:eastAsia="標楷體" w:hAnsi="標楷體" w:cs="Times New Roman" w:hint="eastAsia"/>
          <w:bCs/>
          <w:sz w:val="28"/>
          <w:szCs w:val="28"/>
        </w:rPr>
        <w:t>客戶未委由</w:t>
      </w:r>
      <w:proofErr w:type="gramEnd"/>
      <w:r w:rsidRPr="00211B66">
        <w:rPr>
          <w:rFonts w:ascii="標楷體" w:eastAsia="標楷體" w:hAnsi="標楷體" w:cs="Times New Roman" w:hint="eastAsia"/>
          <w:bCs/>
          <w:sz w:val="28"/>
          <w:szCs w:val="28"/>
        </w:rPr>
        <w:t>代理人或信託之受託人辦理投保、理賠、契約變更或其他交易。</w:t>
      </w:r>
    </w:p>
    <w:p w14:paraId="5AD9ADA8" w14:textId="77777777" w:rsidR="00211B66" w:rsidRPr="00211B66" w:rsidRDefault="00211B66" w:rsidP="00F921F7">
      <w:pPr>
        <w:numPr>
          <w:ilvl w:val="0"/>
          <w:numId w:val="11"/>
        </w:numPr>
        <w:overflowPunct w:val="0"/>
        <w:spacing w:line="400" w:lineRule="exact"/>
        <w:ind w:left="1701" w:hanging="367"/>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客戶之職業非與密集性現金交易業務有關(如一般內外勤人員、工程人員等)。</w:t>
      </w:r>
    </w:p>
    <w:p w14:paraId="6BE7EDBB" w14:textId="77777777" w:rsidR="00211B66" w:rsidRPr="00211B66" w:rsidRDefault="00211B66" w:rsidP="00F921F7">
      <w:pPr>
        <w:numPr>
          <w:ilvl w:val="0"/>
          <w:numId w:val="11"/>
        </w:numPr>
        <w:overflowPunct w:val="0"/>
        <w:spacing w:line="400" w:lineRule="exact"/>
        <w:ind w:left="1701" w:hanging="367"/>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客戶之交易項目未涉及現金交易及跨境交易。</w:t>
      </w:r>
    </w:p>
    <w:p w14:paraId="3B9807C2" w14:textId="77777777" w:rsidR="00211B66" w:rsidRPr="00211B66" w:rsidRDefault="00211B66" w:rsidP="00F921F7">
      <w:pPr>
        <w:numPr>
          <w:ilvl w:val="0"/>
          <w:numId w:val="11"/>
        </w:numPr>
        <w:overflowPunct w:val="0"/>
        <w:spacing w:line="400" w:lineRule="exact"/>
        <w:ind w:left="1701" w:hanging="367"/>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客戶所購買之保險商品為低額保費且不具現金價值。</w:t>
      </w:r>
    </w:p>
    <w:p w14:paraId="526E7BCF" w14:textId="77777777" w:rsidR="00211B66" w:rsidRPr="00211B66" w:rsidRDefault="00211B66" w:rsidP="00F921F7">
      <w:pPr>
        <w:numPr>
          <w:ilvl w:val="0"/>
          <w:numId w:val="11"/>
        </w:numPr>
        <w:overflowPunct w:val="0"/>
        <w:spacing w:line="400" w:lineRule="exact"/>
        <w:ind w:left="1701" w:hanging="367"/>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客戶係來自面對面之銷售通路管道。</w:t>
      </w:r>
    </w:p>
    <w:p w14:paraId="7390A856" w14:textId="77777777" w:rsidR="00211B66" w:rsidRPr="00211B66" w:rsidRDefault="00211B66" w:rsidP="00F921F7">
      <w:pPr>
        <w:numPr>
          <w:ilvl w:val="0"/>
          <w:numId w:val="10"/>
        </w:numPr>
        <w:overflowPunct w:val="0"/>
        <w:spacing w:line="400" w:lineRule="exact"/>
        <w:ind w:left="1276" w:hanging="677"/>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宜適用簡化客戶審查及持續監控之情形</w:t>
      </w:r>
    </w:p>
    <w:p w14:paraId="0F96D9EA" w14:textId="77777777" w:rsidR="00211B66" w:rsidRPr="00211B66" w:rsidRDefault="00211B66" w:rsidP="009165A2">
      <w:pPr>
        <w:overflowPunct w:val="0"/>
        <w:spacing w:line="400" w:lineRule="exact"/>
        <w:ind w:left="1276"/>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下列情形為保險業常見之低風險交易情境，保險公司得進行簡化審查及持續監控措施：</w:t>
      </w:r>
    </w:p>
    <w:p w14:paraId="2932A46D" w14:textId="67549127" w:rsidR="00211B66" w:rsidRPr="00211B66" w:rsidRDefault="00211B66" w:rsidP="00F921F7">
      <w:pPr>
        <w:numPr>
          <w:ilvl w:val="0"/>
          <w:numId w:val="13"/>
        </w:numPr>
        <w:overflowPunct w:val="0"/>
        <w:spacing w:line="400" w:lineRule="exact"/>
        <w:ind w:left="1701" w:hanging="367"/>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客戶投保不具有保單價值準備金之保險商品者，例如短年期人壽壽險、傷害保險、健康保險</w:t>
      </w:r>
      <w:r w:rsidR="00BC4B33" w:rsidRPr="00BC4B33">
        <w:rPr>
          <w:rFonts w:ascii="Times New Roman" w:eastAsia="標楷體" w:hAnsi="Times New Roman" w:cs="Times New Roman" w:hint="eastAsia"/>
          <w:color w:val="FF0000"/>
          <w:sz w:val="28"/>
          <w:szCs w:val="28"/>
          <w:u w:val="single"/>
        </w:rPr>
        <w:t>、</w:t>
      </w:r>
      <w:r w:rsidR="00BC4B33" w:rsidRPr="00AB352A">
        <w:rPr>
          <w:rFonts w:ascii="Times New Roman" w:eastAsia="標楷體" w:hAnsi="Times New Roman" w:cs="Times New Roman"/>
          <w:color w:val="FF0000"/>
          <w:sz w:val="28"/>
          <w:szCs w:val="28"/>
          <w:u w:val="single"/>
        </w:rPr>
        <w:t>旅行平安保險</w:t>
      </w:r>
      <w:r w:rsidR="00BC4B33" w:rsidRPr="00BC4B33">
        <w:rPr>
          <w:rFonts w:ascii="Times New Roman" w:eastAsia="標楷體" w:hAnsi="Times New Roman" w:cs="Times New Roman"/>
          <w:sz w:val="28"/>
          <w:szCs w:val="28"/>
        </w:rPr>
        <w:t>。</w:t>
      </w:r>
    </w:p>
    <w:p w14:paraId="16DAA8D7" w14:textId="77777777" w:rsidR="00211B66" w:rsidRPr="00211B66" w:rsidRDefault="00211B66" w:rsidP="00F921F7">
      <w:pPr>
        <w:numPr>
          <w:ilvl w:val="0"/>
          <w:numId w:val="13"/>
        </w:numPr>
        <w:overflowPunct w:val="0"/>
        <w:spacing w:line="400" w:lineRule="exact"/>
        <w:ind w:left="1701" w:hanging="367"/>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客戶投保小額終老保險、微型保險。</w:t>
      </w:r>
    </w:p>
    <w:p w14:paraId="5D8BFF45" w14:textId="77777777" w:rsidR="00211B66" w:rsidRPr="00211B66" w:rsidRDefault="00211B66" w:rsidP="00F921F7">
      <w:pPr>
        <w:numPr>
          <w:ilvl w:val="0"/>
          <w:numId w:val="13"/>
        </w:numPr>
        <w:overflowPunct w:val="0"/>
        <w:spacing w:line="400" w:lineRule="exact"/>
        <w:ind w:left="1701" w:hanging="367"/>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客戶投保團體年金保險、團體定期壽險、團體傷害保險、團體健康保險、團體醫療保險。</w:t>
      </w:r>
    </w:p>
    <w:p w14:paraId="5ECCD8A0" w14:textId="77777777" w:rsidR="00211B66" w:rsidRPr="00211B66" w:rsidRDefault="00211B66" w:rsidP="00F921F7">
      <w:pPr>
        <w:numPr>
          <w:ilvl w:val="0"/>
          <w:numId w:val="13"/>
        </w:numPr>
        <w:overflowPunct w:val="0"/>
        <w:spacing w:line="400" w:lineRule="exact"/>
        <w:ind w:left="1701" w:hanging="367"/>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客戶未有高洗錢</w:t>
      </w:r>
      <w:proofErr w:type="gramStart"/>
      <w:r w:rsidRPr="00211B66">
        <w:rPr>
          <w:rFonts w:ascii="標楷體" w:eastAsia="標楷體" w:hAnsi="標楷體" w:cs="Times New Roman" w:hint="eastAsia"/>
          <w:bCs/>
          <w:sz w:val="28"/>
          <w:szCs w:val="28"/>
        </w:rPr>
        <w:t>及資恐風險</w:t>
      </w:r>
      <w:proofErr w:type="gramEnd"/>
      <w:r w:rsidRPr="00211B66">
        <w:rPr>
          <w:rFonts w:ascii="標楷體" w:eastAsia="標楷體" w:hAnsi="標楷體" w:cs="Times New Roman" w:hint="eastAsia"/>
          <w:bCs/>
          <w:sz w:val="28"/>
          <w:szCs w:val="28"/>
        </w:rPr>
        <w:t>之表徵，所購買之保險年繳保費未逾一定金額(例如新台幣三萬元)或躉繳保費未逾一定金額(例如新台幣七萬五千元)者。</w:t>
      </w:r>
    </w:p>
    <w:p w14:paraId="739F54CE" w14:textId="75FF6F87" w:rsidR="00211B66" w:rsidRPr="00211B66" w:rsidRDefault="0053686C" w:rsidP="00F921F7">
      <w:pPr>
        <w:numPr>
          <w:ilvl w:val="0"/>
          <w:numId w:val="13"/>
        </w:numPr>
        <w:overflowPunct w:val="0"/>
        <w:spacing w:line="400" w:lineRule="exact"/>
        <w:ind w:left="1701" w:hanging="367"/>
        <w:jc w:val="both"/>
        <w:rPr>
          <w:rFonts w:ascii="標楷體" w:eastAsia="標楷體" w:hAnsi="標楷體" w:cs="Times New Roman"/>
          <w:bCs/>
          <w:sz w:val="28"/>
          <w:szCs w:val="28"/>
        </w:rPr>
      </w:pPr>
      <w:r>
        <w:rPr>
          <w:rFonts w:ascii="標楷體" w:eastAsia="標楷體" w:hAnsi="標楷體" w:cs="Times New Roman" w:hint="eastAsia"/>
          <w:bCs/>
          <w:sz w:val="28"/>
          <w:szCs w:val="28"/>
        </w:rPr>
        <w:t>強</w:t>
      </w:r>
      <w:r w:rsidRPr="0053686C">
        <w:rPr>
          <w:rFonts w:ascii="標楷體" w:eastAsia="標楷體" w:hAnsi="標楷體" w:cs="Times New Roman" w:hint="eastAsia"/>
          <w:bCs/>
          <w:sz w:val="28"/>
          <w:szCs w:val="28"/>
        </w:rPr>
        <w:t>制汽車責任保險、農業保險、小額財產保險(保險金額新台幣五萬元以下)及其他經保險公司依風險基礎方法認定為低風險交易之情形</w:t>
      </w:r>
      <w:r w:rsidR="00211B66" w:rsidRPr="00211B66">
        <w:rPr>
          <w:rFonts w:ascii="標楷體" w:eastAsia="標楷體" w:hAnsi="標楷體" w:cs="Times New Roman" w:hint="eastAsia"/>
          <w:bCs/>
          <w:sz w:val="28"/>
          <w:szCs w:val="28"/>
        </w:rPr>
        <w:t>。</w:t>
      </w:r>
    </w:p>
    <w:p w14:paraId="42854524" w14:textId="77777777" w:rsidR="00211B66" w:rsidRPr="00211B66" w:rsidRDefault="00211B66" w:rsidP="00F921F7">
      <w:pPr>
        <w:numPr>
          <w:ilvl w:val="0"/>
          <w:numId w:val="10"/>
        </w:numPr>
        <w:overflowPunct w:val="0"/>
        <w:spacing w:line="400" w:lineRule="exact"/>
        <w:ind w:left="1276" w:hanging="677"/>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低風險客戶之簡化審查及持續監控措施</w:t>
      </w:r>
    </w:p>
    <w:p w14:paraId="0DBA5BE9" w14:textId="77777777" w:rsidR="00211B66" w:rsidRPr="00211B66" w:rsidRDefault="00211B66" w:rsidP="00572039">
      <w:pPr>
        <w:overflowPunct w:val="0"/>
        <w:spacing w:line="400" w:lineRule="exact"/>
        <w:ind w:left="1276"/>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對於較低風險客戶，雖不得免除客戶盡職調查之程序，但保險公司仍得採取簡化審查及持續監控措施：</w:t>
      </w:r>
    </w:p>
    <w:p w14:paraId="4164A75A" w14:textId="77777777" w:rsidR="00211B66" w:rsidRPr="00211B66" w:rsidRDefault="00211B66" w:rsidP="00F921F7">
      <w:pPr>
        <w:numPr>
          <w:ilvl w:val="0"/>
          <w:numId w:val="14"/>
        </w:numPr>
        <w:overflowPunct w:val="0"/>
        <w:spacing w:line="400" w:lineRule="exact"/>
        <w:ind w:left="1701" w:hanging="367"/>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依據保險公司風險防制政策、監控及程序，得</w:t>
      </w:r>
      <w:proofErr w:type="gramStart"/>
      <w:r w:rsidRPr="00211B66">
        <w:rPr>
          <w:rFonts w:ascii="標楷體" w:eastAsia="標楷體" w:hAnsi="標楷體" w:cs="Times New Roman" w:hint="eastAsia"/>
          <w:bCs/>
          <w:sz w:val="28"/>
          <w:szCs w:val="28"/>
        </w:rPr>
        <w:t>採</w:t>
      </w:r>
      <w:proofErr w:type="gramEnd"/>
      <w:r w:rsidRPr="00211B66">
        <w:rPr>
          <w:rFonts w:ascii="標楷體" w:eastAsia="標楷體" w:hAnsi="標楷體" w:cs="Times New Roman" w:hint="eastAsia"/>
          <w:bCs/>
          <w:sz w:val="28"/>
          <w:szCs w:val="28"/>
        </w:rPr>
        <w:t>行之簡化審查及持續監控措施如下：</w:t>
      </w:r>
    </w:p>
    <w:p w14:paraId="4D74F9E4" w14:textId="77777777" w:rsidR="00211B66" w:rsidRPr="00211B66" w:rsidRDefault="00211B66" w:rsidP="00F921F7">
      <w:pPr>
        <w:numPr>
          <w:ilvl w:val="0"/>
          <w:numId w:val="15"/>
        </w:numPr>
        <w:overflowPunct w:val="0"/>
        <w:spacing w:line="400" w:lineRule="exact"/>
        <w:ind w:left="2127" w:hanging="55"/>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降低客戶身分資訊更新之頻率。</w:t>
      </w:r>
    </w:p>
    <w:p w14:paraId="1BA383A3" w14:textId="77777777" w:rsidR="00211B66" w:rsidRPr="00211B66" w:rsidRDefault="00211B66" w:rsidP="00F921F7">
      <w:pPr>
        <w:numPr>
          <w:ilvl w:val="0"/>
          <w:numId w:val="15"/>
        </w:numPr>
        <w:overflowPunct w:val="0"/>
        <w:spacing w:line="400" w:lineRule="exact"/>
        <w:ind w:left="2127" w:hanging="55"/>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降低持續性監控之等級，並以合理的金額、保單價值準備金或帳戶價值門檻作為審查交易之基礎。</w:t>
      </w:r>
    </w:p>
    <w:p w14:paraId="6AFDB597" w14:textId="77777777" w:rsidR="00211B66" w:rsidRPr="00211B66" w:rsidRDefault="00211B66" w:rsidP="00F921F7">
      <w:pPr>
        <w:numPr>
          <w:ilvl w:val="0"/>
          <w:numId w:val="15"/>
        </w:numPr>
        <w:overflowPunct w:val="0"/>
        <w:spacing w:line="400" w:lineRule="exact"/>
        <w:ind w:left="2127" w:hanging="55"/>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從交易類型或已建立業務往來關係可推斷其目的及性質者，得無須再蒐集特定資訊或執行特別措施以瞭解業務往來關係之目的及其性質。</w:t>
      </w:r>
    </w:p>
    <w:p w14:paraId="222C5699" w14:textId="77777777" w:rsidR="00211B66" w:rsidRPr="00211B66" w:rsidRDefault="00211B66" w:rsidP="0053686C">
      <w:pPr>
        <w:numPr>
          <w:ilvl w:val="0"/>
          <w:numId w:val="14"/>
        </w:numPr>
        <w:overflowPunct w:val="0"/>
        <w:spacing w:line="400" w:lineRule="exact"/>
        <w:ind w:left="1673" w:hanging="369"/>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有下列情形者，不得採取簡化確認客戶身分措施：</w:t>
      </w:r>
    </w:p>
    <w:p w14:paraId="1A02DF0F" w14:textId="77777777" w:rsidR="00211B66" w:rsidRDefault="00211B66" w:rsidP="00F921F7">
      <w:pPr>
        <w:numPr>
          <w:ilvl w:val="0"/>
          <w:numId w:val="16"/>
        </w:numPr>
        <w:overflowPunct w:val="0"/>
        <w:spacing w:line="400" w:lineRule="exact"/>
        <w:ind w:left="2127" w:hanging="55"/>
        <w:jc w:val="both"/>
        <w:rPr>
          <w:rFonts w:ascii="標楷體" w:eastAsia="標楷體" w:hAnsi="標楷體" w:cs="Times New Roman"/>
          <w:bCs/>
          <w:sz w:val="28"/>
          <w:szCs w:val="28"/>
        </w:rPr>
      </w:pPr>
      <w:r w:rsidRPr="00211B66">
        <w:rPr>
          <w:rFonts w:ascii="標楷體" w:eastAsia="標楷體" w:hAnsi="標楷體" w:cs="Times New Roman" w:hint="eastAsia"/>
          <w:bCs/>
          <w:sz w:val="28"/>
          <w:szCs w:val="28"/>
        </w:rPr>
        <w:t>客戶來自未採取有效防制洗錢或</w:t>
      </w:r>
      <w:proofErr w:type="gramStart"/>
      <w:r w:rsidRPr="00211B66">
        <w:rPr>
          <w:rFonts w:ascii="標楷體" w:eastAsia="標楷體" w:hAnsi="標楷體" w:cs="Times New Roman" w:hint="eastAsia"/>
          <w:bCs/>
          <w:sz w:val="28"/>
          <w:szCs w:val="28"/>
        </w:rPr>
        <w:t>打擊資恐之</w:t>
      </w:r>
      <w:proofErr w:type="gramEnd"/>
      <w:r w:rsidRPr="00211B66">
        <w:rPr>
          <w:rFonts w:ascii="標楷體" w:eastAsia="標楷體" w:hAnsi="標楷體" w:cs="Times New Roman" w:hint="eastAsia"/>
          <w:bCs/>
          <w:sz w:val="28"/>
          <w:szCs w:val="28"/>
        </w:rPr>
        <w:t>高風險國家或地區，包括但不限於金管會函轉國際防制洗錢組織所公告防制洗錢與</w:t>
      </w:r>
      <w:proofErr w:type="gramStart"/>
      <w:r w:rsidRPr="00211B66">
        <w:rPr>
          <w:rFonts w:ascii="標楷體" w:eastAsia="標楷體" w:hAnsi="標楷體" w:cs="Times New Roman" w:hint="eastAsia"/>
          <w:bCs/>
          <w:sz w:val="28"/>
          <w:szCs w:val="28"/>
        </w:rPr>
        <w:t>打擊資恐有</w:t>
      </w:r>
      <w:proofErr w:type="gramEnd"/>
      <w:r w:rsidRPr="00211B66">
        <w:rPr>
          <w:rFonts w:ascii="標楷體" w:eastAsia="標楷體" w:hAnsi="標楷體" w:cs="Times New Roman" w:hint="eastAsia"/>
          <w:bCs/>
          <w:sz w:val="28"/>
          <w:szCs w:val="28"/>
        </w:rPr>
        <w:t>嚴重缺失之國家或地區，及其他未遵循或未充分遵循國際防制洗錢組織建議之國家或地區。</w:t>
      </w:r>
    </w:p>
    <w:p w14:paraId="7B34141E" w14:textId="4433CE49" w:rsidR="00A550DF" w:rsidRDefault="00211B66" w:rsidP="00F921F7">
      <w:pPr>
        <w:numPr>
          <w:ilvl w:val="0"/>
          <w:numId w:val="16"/>
        </w:numPr>
        <w:overflowPunct w:val="0"/>
        <w:spacing w:line="400" w:lineRule="exact"/>
        <w:ind w:left="2127" w:hanging="55"/>
        <w:jc w:val="both"/>
        <w:rPr>
          <w:rFonts w:ascii="標楷體" w:eastAsia="標楷體" w:hAnsi="標楷體" w:cs="Times New Roman"/>
          <w:bCs/>
          <w:sz w:val="28"/>
          <w:szCs w:val="28"/>
        </w:rPr>
      </w:pPr>
      <w:r w:rsidRPr="00572039">
        <w:rPr>
          <w:rFonts w:ascii="標楷體" w:eastAsia="標楷體" w:hAnsi="標楷體" w:cs="Times New Roman" w:hint="eastAsia"/>
          <w:bCs/>
          <w:sz w:val="28"/>
          <w:szCs w:val="28"/>
        </w:rPr>
        <w:t>足資懷疑該客戶或交易涉及洗錢或</w:t>
      </w:r>
      <w:proofErr w:type="gramStart"/>
      <w:r w:rsidRPr="00572039">
        <w:rPr>
          <w:rFonts w:ascii="標楷體" w:eastAsia="標楷體" w:hAnsi="標楷體" w:cs="Times New Roman" w:hint="eastAsia"/>
          <w:bCs/>
          <w:sz w:val="28"/>
          <w:szCs w:val="28"/>
        </w:rPr>
        <w:t>資恐。</w:t>
      </w:r>
      <w:proofErr w:type="gramEnd"/>
    </w:p>
    <w:p w14:paraId="127D9114" w14:textId="7CDA597E" w:rsidR="0053686C" w:rsidRDefault="0053686C" w:rsidP="0053686C">
      <w:pPr>
        <w:pStyle w:val="a3"/>
        <w:numPr>
          <w:ilvl w:val="0"/>
          <w:numId w:val="14"/>
        </w:numPr>
        <w:adjustRightInd w:val="0"/>
        <w:snapToGrid w:val="0"/>
        <w:ind w:leftChars="0" w:left="1729" w:hanging="482"/>
        <w:rPr>
          <w:rFonts w:ascii="標楷體" w:eastAsia="標楷體" w:hAnsi="標楷體" w:cs="Times New Roman"/>
          <w:bCs/>
          <w:sz w:val="28"/>
          <w:szCs w:val="28"/>
        </w:rPr>
      </w:pPr>
      <w:r w:rsidRPr="0053686C">
        <w:rPr>
          <w:rFonts w:ascii="標楷體" w:eastAsia="標楷體" w:hAnsi="標楷體" w:cs="Times New Roman" w:hint="eastAsia"/>
          <w:bCs/>
          <w:sz w:val="28"/>
          <w:szCs w:val="28"/>
        </w:rPr>
        <w:t>簡化措施及低風險交易險種</w:t>
      </w:r>
    </w:p>
    <w:p w14:paraId="5FA82657" w14:textId="0D332E1E" w:rsidR="0053686C" w:rsidRDefault="0053686C" w:rsidP="0053686C">
      <w:pPr>
        <w:pStyle w:val="a3"/>
        <w:numPr>
          <w:ilvl w:val="1"/>
          <w:numId w:val="14"/>
        </w:numPr>
        <w:overflowPunct w:val="0"/>
        <w:spacing w:before="100" w:beforeAutospacing="1" w:line="400" w:lineRule="exact"/>
        <w:ind w:leftChars="0" w:left="2268" w:hanging="567"/>
        <w:jc w:val="both"/>
        <w:rPr>
          <w:rFonts w:ascii="標楷體" w:eastAsia="標楷體" w:hAnsi="標楷體" w:cs="Times New Roman"/>
          <w:bCs/>
          <w:sz w:val="28"/>
          <w:szCs w:val="28"/>
        </w:rPr>
      </w:pPr>
      <w:r w:rsidRPr="0053686C">
        <w:rPr>
          <w:rFonts w:ascii="標楷體" w:eastAsia="標楷體" w:hAnsi="標楷體" w:cs="Times New Roman" w:hint="eastAsia"/>
          <w:bCs/>
          <w:sz w:val="28"/>
          <w:szCs w:val="28"/>
        </w:rPr>
        <w:t>強制汽車責任保險於建立業務關係之前，應辦理客戶及交易有關對象之姓名及名稱檢核，並依洗錢防制法或</w:t>
      </w:r>
      <w:proofErr w:type="gramStart"/>
      <w:r w:rsidRPr="0053686C">
        <w:rPr>
          <w:rFonts w:ascii="標楷體" w:eastAsia="標楷體" w:hAnsi="標楷體" w:cs="Times New Roman" w:hint="eastAsia"/>
          <w:bCs/>
          <w:sz w:val="28"/>
          <w:szCs w:val="28"/>
        </w:rPr>
        <w:t>資恐防</w:t>
      </w:r>
      <w:proofErr w:type="gramEnd"/>
      <w:r w:rsidRPr="0053686C">
        <w:rPr>
          <w:rFonts w:ascii="標楷體" w:eastAsia="標楷體" w:hAnsi="標楷體" w:cs="Times New Roman" w:hint="eastAsia"/>
          <w:bCs/>
          <w:sz w:val="28"/>
          <w:szCs w:val="28"/>
        </w:rPr>
        <w:t>制法相關規定辦理；於建立業務關係之後，得免進行綜合計算風險值</w:t>
      </w:r>
      <w:r>
        <w:rPr>
          <w:rFonts w:ascii="標楷體" w:eastAsia="標楷體" w:hAnsi="標楷體" w:cs="Times New Roman" w:hint="eastAsia"/>
          <w:bCs/>
          <w:sz w:val="28"/>
          <w:szCs w:val="28"/>
        </w:rPr>
        <w:t>。</w:t>
      </w:r>
    </w:p>
    <w:p w14:paraId="333BF176" w14:textId="0BA57E91" w:rsidR="0053686C" w:rsidRPr="0053686C" w:rsidRDefault="0053686C" w:rsidP="0053686C">
      <w:pPr>
        <w:pStyle w:val="a3"/>
        <w:numPr>
          <w:ilvl w:val="1"/>
          <w:numId w:val="14"/>
        </w:numPr>
        <w:overflowPunct w:val="0"/>
        <w:spacing w:before="100" w:beforeAutospacing="1" w:line="400" w:lineRule="exact"/>
        <w:ind w:leftChars="0" w:left="2268" w:hanging="567"/>
        <w:jc w:val="both"/>
        <w:rPr>
          <w:rFonts w:ascii="標楷體" w:eastAsia="標楷體" w:hAnsi="標楷體" w:cs="Times New Roman"/>
          <w:bCs/>
          <w:sz w:val="28"/>
          <w:szCs w:val="28"/>
        </w:rPr>
      </w:pPr>
      <w:r w:rsidRPr="0053686C">
        <w:rPr>
          <w:rFonts w:ascii="標楷體" w:eastAsia="標楷體" w:hAnsi="標楷體" w:cs="Times New Roman" w:hint="eastAsia"/>
          <w:bCs/>
          <w:sz w:val="28"/>
          <w:szCs w:val="28"/>
        </w:rPr>
        <w:t>微型保險、農業保險、小額財產保險(保險金額新台幣五萬元以下)</w:t>
      </w:r>
      <w:r w:rsidR="00BC4B33" w:rsidRPr="00BC4B33">
        <w:rPr>
          <w:rFonts w:ascii="Times New Roman" w:eastAsia="標楷體" w:hAnsi="Times New Roman" w:cs="Times New Roman"/>
          <w:sz w:val="28"/>
          <w:szCs w:val="28"/>
        </w:rPr>
        <w:t xml:space="preserve"> </w:t>
      </w:r>
      <w:r w:rsidR="00BC4B33" w:rsidRPr="00AB352A">
        <w:rPr>
          <w:rFonts w:ascii="Times New Roman" w:eastAsia="標楷體" w:hAnsi="Times New Roman" w:cs="Times New Roman"/>
          <w:sz w:val="28"/>
          <w:szCs w:val="28"/>
        </w:rPr>
        <w:t>)</w:t>
      </w:r>
      <w:r w:rsidR="00BC4B33">
        <w:rPr>
          <w:rFonts w:ascii="Times New Roman" w:eastAsia="標楷體" w:hAnsi="Times New Roman" w:cs="Times New Roman" w:hint="eastAsia"/>
          <w:color w:val="FF0000"/>
          <w:sz w:val="28"/>
          <w:szCs w:val="28"/>
          <w:u w:val="single"/>
        </w:rPr>
        <w:t>、</w:t>
      </w:r>
      <w:r w:rsidR="00BC4B33" w:rsidRPr="00AB352A">
        <w:rPr>
          <w:rFonts w:ascii="Times New Roman" w:eastAsia="標楷體" w:hAnsi="Times New Roman" w:cs="Times New Roman"/>
          <w:color w:val="FF0000"/>
          <w:sz w:val="28"/>
          <w:szCs w:val="28"/>
          <w:u w:val="single"/>
        </w:rPr>
        <w:t>旅行平安保險</w:t>
      </w:r>
      <w:r w:rsidRPr="0053686C">
        <w:rPr>
          <w:rFonts w:ascii="標楷體" w:eastAsia="標楷體" w:hAnsi="標楷體" w:cs="Times New Roman" w:hint="eastAsia"/>
          <w:bCs/>
          <w:sz w:val="28"/>
          <w:szCs w:val="28"/>
        </w:rPr>
        <w:t>及其他經保險公司依風險基礎方法認定為低風險交易之情形，亦得以適用前小目簡化措施</w:t>
      </w:r>
      <w:r>
        <w:rPr>
          <w:rFonts w:ascii="標楷體" w:eastAsia="標楷體" w:hAnsi="標楷體" w:cs="Times New Roman" w:hint="eastAsia"/>
          <w:bCs/>
          <w:sz w:val="28"/>
          <w:szCs w:val="28"/>
        </w:rPr>
        <w:t>。</w:t>
      </w:r>
    </w:p>
    <w:p w14:paraId="17F4C2A7" w14:textId="77777777" w:rsidR="0011444C" w:rsidRDefault="009C4112" w:rsidP="00F921F7">
      <w:pPr>
        <w:numPr>
          <w:ilvl w:val="0"/>
          <w:numId w:val="10"/>
        </w:numPr>
        <w:overflowPunct w:val="0"/>
        <w:spacing w:line="400" w:lineRule="exact"/>
        <w:ind w:left="1276" w:hanging="677"/>
        <w:jc w:val="both"/>
        <w:rPr>
          <w:rFonts w:ascii="標楷體" w:eastAsia="標楷體" w:hAnsi="標楷體" w:cs="Times New Roman"/>
          <w:bCs/>
          <w:sz w:val="28"/>
          <w:szCs w:val="28"/>
        </w:rPr>
      </w:pPr>
      <w:r w:rsidRPr="009C4112">
        <w:rPr>
          <w:rFonts w:ascii="標楷體" w:eastAsia="標楷體" w:hAnsi="標楷體" w:cs="Times New Roman" w:hint="eastAsia"/>
          <w:bCs/>
          <w:sz w:val="28"/>
          <w:szCs w:val="28"/>
        </w:rPr>
        <w:t>有關「保險公司辦理客戶定期審查或風險評估資料之取得或更新作業參考簡化措施」，詳如附件。</w:t>
      </w:r>
    </w:p>
    <w:p w14:paraId="23DC4EF8" w14:textId="77777777" w:rsidR="000A4195" w:rsidRDefault="0011444C" w:rsidP="00F921F7">
      <w:pPr>
        <w:pStyle w:val="Default"/>
        <w:numPr>
          <w:ilvl w:val="0"/>
          <w:numId w:val="22"/>
        </w:numPr>
        <w:spacing w:line="440" w:lineRule="exact"/>
        <w:ind w:left="567"/>
        <w:jc w:val="both"/>
        <w:rPr>
          <w:rFonts w:hAnsi="標楷體" w:cs="Times New Roman"/>
          <w:bCs/>
          <w:sz w:val="28"/>
          <w:szCs w:val="28"/>
        </w:rPr>
      </w:pPr>
      <w:r>
        <w:rPr>
          <w:rFonts w:hAnsi="標楷體" w:cs="Times New Roman"/>
          <w:bCs/>
          <w:sz w:val="28"/>
          <w:szCs w:val="28"/>
        </w:rPr>
        <w:br w:type="page"/>
      </w:r>
    </w:p>
    <w:p w14:paraId="55CE52D0" w14:textId="77777777" w:rsidR="00D470C7" w:rsidRPr="00AC586F" w:rsidRDefault="003447C4" w:rsidP="00D470C7">
      <w:pPr>
        <w:pStyle w:val="Default"/>
        <w:spacing w:line="440" w:lineRule="exact"/>
        <w:jc w:val="center"/>
        <w:rPr>
          <w:rFonts w:hAnsi="標楷體" w:cs="細明體_HKSCS"/>
          <w:b/>
          <w:bCs/>
          <w:color w:val="auto"/>
          <w:sz w:val="32"/>
          <w:szCs w:val="32"/>
        </w:rPr>
      </w:pPr>
      <w:r w:rsidRPr="003447C4">
        <w:rPr>
          <w:rFonts w:hAnsi="標楷體" w:cs="細明體_HKSCS"/>
          <w:b/>
          <w:bCs/>
          <w:noProof/>
          <w:color w:val="auto"/>
          <w:sz w:val="32"/>
          <w:szCs w:val="32"/>
        </w:rPr>
        <mc:AlternateContent>
          <mc:Choice Requires="wps">
            <w:drawing>
              <wp:anchor distT="45720" distB="45720" distL="114300" distR="114300" simplePos="0" relativeHeight="251660800" behindDoc="1" locked="0" layoutInCell="1" allowOverlap="1" wp14:anchorId="07D05753" wp14:editId="5EB2C0F3">
                <wp:simplePos x="0" y="0"/>
                <wp:positionH relativeFrom="column">
                  <wp:posOffset>-838200</wp:posOffset>
                </wp:positionH>
                <wp:positionV relativeFrom="paragraph">
                  <wp:posOffset>-638175</wp:posOffset>
                </wp:positionV>
                <wp:extent cx="504825" cy="314325"/>
                <wp:effectExtent l="0" t="0" r="28575" b="2857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14325"/>
                        </a:xfrm>
                        <a:prstGeom prst="rect">
                          <a:avLst/>
                        </a:prstGeom>
                        <a:solidFill>
                          <a:srgbClr val="FFFFFF"/>
                        </a:solidFill>
                        <a:ln w="9525">
                          <a:solidFill>
                            <a:srgbClr val="000000"/>
                          </a:solidFill>
                          <a:miter lim="800000"/>
                          <a:headEnd/>
                          <a:tailEnd/>
                        </a:ln>
                      </wps:spPr>
                      <wps:txbx>
                        <w:txbxContent>
                          <w:p w14:paraId="0C35BFDC" w14:textId="77777777" w:rsidR="003447C4" w:rsidRPr="003447C4" w:rsidRDefault="003447C4">
                            <w:pPr>
                              <w:rPr>
                                <w:rFonts w:ascii="標楷體" w:eastAsia="標楷體" w:hAnsi="標楷體"/>
                              </w:rPr>
                            </w:pPr>
                            <w:r w:rsidRPr="003447C4">
                              <w:rPr>
                                <w:rFonts w:ascii="標楷體" w:eastAsia="標楷體" w:hAnsi="標楷體"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D05753" id="_x0000_s1027" type="#_x0000_t202" style="position:absolute;left:0;text-align:left;margin-left:-66pt;margin-top:-50.25pt;width:39.75pt;height:24.7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eS9DgIAACUEAAAOAAAAZHJzL2Uyb0RvYy54bWysU9tu2zAMfR+wfxD0vthJky014hRdugwD&#10;ugvQ7QNkWY6FyaJGKbGzrx+luGl2wR6G6UEgReqQPCRXN0Nn2EGh12BLPp3knCkrodZ2V/Ivn7cv&#10;lpz5IGwtDFhV8qPy/Gb9/Nmqd4WaQQumVsgIxPqidyVvQ3BFlnnZqk74CThlydgAdiKQirusRtET&#10;emeyWZ6/zHrA2iFI5T293p2MfJ3wm0bJ8LFpvArMlJxyC+nGdFfxztYrUexQuFbLMQ3xD1l0QlsK&#10;eoa6E0GwPerfoDotETw0YSKhy6BptFSpBqpmmv9SzUMrnEq1EDnenWny/w9Wfjg8uE/IwvAaBmpg&#10;KsK7e5BfPbOwaYXdqVtE6Fslago8jZRlvfPF+DVS7QsfQar+PdTUZLEPkICGBrvICtXJCJ0acDyT&#10;robAJD0u8vlytuBMkulqOr8iOUYQxeNnhz68VdCxKJQcqacJXBzufTi5PrrEWB6MrrfamKTgrtoY&#10;ZAdB/d+mM6L/5GYs60t+vaDYf4fI0/kTRKcDDbLRXcmXZydRRNbe2DqNWRDanGSqztiRxsjcicMw&#10;VAPT9chxZLWC+ki8IpzmlvaMhBbwO2c9zWzJ/be9QMWZeWepN9fT+TwOeVLmi1czUvDSUl1ahJUE&#10;VfLA2UnchLQYkQELt9TDRid+nzIZU6ZZTB0a9yYO+6WevJ62e/0DAAD//wMAUEsDBBQABgAIAAAA&#10;IQBD3h4Y4QAAAA0BAAAPAAAAZHJzL2Rvd25yZXYueG1sTI/BTsMwEETvSPyDtUhcUGonpaWEOBVC&#10;AtEbtBVc3cRNIux1sN00/D2bE9zeaEezM8V6tIYN2ofOoYR0JoBprFzdYSNhv3tOVsBCVFgr41BL&#10;+NEB1uXlRaHy2p3xXQ/b2DAKwZArCW2Mfc55qFptVZi5XiPdjs5bFUn6htdenSncGp4JseRWdUgf&#10;WtXrp1ZXX9uTlbC6fR0+w2b+9lEtj+Y+3twNL99eyuur8fEBWNRj/DPDVJ+qQ0mdDu6EdWBGQpLO&#10;MxoTJxJiAYw8ySIjOEyQCuBlwf+vKH8BAAD//wMAUEsBAi0AFAAGAAgAAAAhALaDOJL+AAAA4QEA&#10;ABMAAAAAAAAAAAAAAAAAAAAAAFtDb250ZW50X1R5cGVzXS54bWxQSwECLQAUAAYACAAAACEAOP0h&#10;/9YAAACUAQAACwAAAAAAAAAAAAAAAAAvAQAAX3JlbHMvLnJlbHNQSwECLQAUAAYACAAAACEABpnk&#10;vQ4CAAAlBAAADgAAAAAAAAAAAAAAAAAuAgAAZHJzL2Uyb0RvYy54bWxQSwECLQAUAAYACAAAACEA&#10;Q94eGOEAAAANAQAADwAAAAAAAAAAAAAAAABoBAAAZHJzL2Rvd25yZXYueG1sUEsFBgAAAAAEAAQA&#10;8wAAAHYFAAAAAA==&#10;">
                <v:textbox>
                  <w:txbxContent>
                    <w:p w14:paraId="0C35BFDC" w14:textId="77777777" w:rsidR="003447C4" w:rsidRPr="003447C4" w:rsidRDefault="003447C4">
                      <w:pPr>
                        <w:rPr>
                          <w:rFonts w:ascii="標楷體" w:eastAsia="標楷體" w:hAnsi="標楷體"/>
                        </w:rPr>
                      </w:pPr>
                      <w:r w:rsidRPr="003447C4">
                        <w:rPr>
                          <w:rFonts w:ascii="標楷體" w:eastAsia="標楷體" w:hAnsi="標楷體" w:hint="eastAsia"/>
                        </w:rPr>
                        <w:t>附件</w:t>
                      </w:r>
                    </w:p>
                  </w:txbxContent>
                </v:textbox>
              </v:shape>
            </w:pict>
          </mc:Fallback>
        </mc:AlternateContent>
      </w:r>
      <w:r w:rsidR="00D470C7" w:rsidRPr="00AC586F">
        <w:rPr>
          <w:rFonts w:hAnsi="標楷體" w:cs="細明體_HKSCS" w:hint="eastAsia"/>
          <w:b/>
          <w:bCs/>
          <w:color w:val="auto"/>
          <w:sz w:val="32"/>
          <w:szCs w:val="32"/>
        </w:rPr>
        <w:t>保險公司辦理客戶定期審查或</w:t>
      </w:r>
    </w:p>
    <w:p w14:paraId="674BE3C8" w14:textId="77777777" w:rsidR="00D470C7" w:rsidRPr="00AC586F" w:rsidRDefault="00D470C7" w:rsidP="00D470C7">
      <w:pPr>
        <w:pStyle w:val="Default"/>
        <w:spacing w:afterLines="50" w:after="180" w:line="440" w:lineRule="exact"/>
        <w:jc w:val="center"/>
        <w:rPr>
          <w:rFonts w:hAnsi="標楷體" w:cs="細明體_HKSCS"/>
          <w:b/>
          <w:bCs/>
          <w:color w:val="auto"/>
          <w:sz w:val="32"/>
          <w:szCs w:val="32"/>
        </w:rPr>
      </w:pPr>
      <w:r w:rsidRPr="00AC586F">
        <w:rPr>
          <w:rFonts w:hAnsi="標楷體" w:cs="細明體_HKSCS" w:hint="eastAsia"/>
          <w:b/>
          <w:bCs/>
          <w:color w:val="auto"/>
          <w:sz w:val="32"/>
          <w:szCs w:val="32"/>
        </w:rPr>
        <w:t>風險評估資料之取得或更新作業參考簡化措施</w:t>
      </w:r>
    </w:p>
    <w:p w14:paraId="656E50E9" w14:textId="77777777" w:rsidR="00D470C7" w:rsidRPr="00D470C7" w:rsidRDefault="00D470C7" w:rsidP="00F921F7">
      <w:pPr>
        <w:pStyle w:val="Default"/>
        <w:numPr>
          <w:ilvl w:val="0"/>
          <w:numId w:val="33"/>
        </w:numPr>
        <w:spacing w:line="440" w:lineRule="exact"/>
        <w:ind w:left="567"/>
        <w:jc w:val="both"/>
        <w:rPr>
          <w:rFonts w:hAnsi="標楷體" w:cs="細明體_HKSCS"/>
          <w:b/>
          <w:color w:val="auto"/>
          <w:sz w:val="28"/>
          <w:szCs w:val="28"/>
        </w:rPr>
      </w:pPr>
      <w:r w:rsidRPr="007F7649">
        <w:rPr>
          <w:rFonts w:hAnsi="標楷體" w:cs="細明體_HKSCS" w:hint="eastAsia"/>
          <w:b/>
          <w:color w:val="auto"/>
          <w:sz w:val="28"/>
          <w:szCs w:val="28"/>
        </w:rPr>
        <w:t>原則性說明</w:t>
      </w:r>
    </w:p>
    <w:p w14:paraId="5422F201" w14:textId="77777777" w:rsidR="00D470C7" w:rsidRPr="00D470C7" w:rsidRDefault="00D470C7" w:rsidP="00D470C7">
      <w:pPr>
        <w:pStyle w:val="Default"/>
        <w:spacing w:line="440" w:lineRule="exact"/>
        <w:ind w:left="567"/>
        <w:jc w:val="both"/>
        <w:rPr>
          <w:rFonts w:hAnsi="標楷體"/>
          <w:b/>
          <w:color w:val="auto"/>
          <w:sz w:val="28"/>
          <w:szCs w:val="28"/>
        </w:rPr>
      </w:pPr>
      <w:r w:rsidRPr="00D470C7">
        <w:rPr>
          <w:rFonts w:hAnsi="標楷體" w:cs="細明體_HKSCS" w:hint="eastAsia"/>
          <w:color w:val="auto"/>
          <w:sz w:val="28"/>
          <w:szCs w:val="28"/>
        </w:rPr>
        <w:t>對於「保險業防制洗錢及打擊</w:t>
      </w:r>
      <w:proofErr w:type="gramStart"/>
      <w:r w:rsidRPr="00D470C7">
        <w:rPr>
          <w:rFonts w:hAnsi="標楷體" w:cs="細明體_HKSCS" w:hint="eastAsia"/>
          <w:color w:val="auto"/>
          <w:sz w:val="28"/>
          <w:szCs w:val="28"/>
        </w:rPr>
        <w:t>資恐最佳</w:t>
      </w:r>
      <w:proofErr w:type="gramEnd"/>
      <w:r w:rsidRPr="00D470C7">
        <w:rPr>
          <w:rFonts w:hAnsi="標楷體" w:cs="細明體_HKSCS" w:hint="eastAsia"/>
          <w:color w:val="auto"/>
          <w:sz w:val="28"/>
          <w:szCs w:val="28"/>
        </w:rPr>
        <w:t>實務指引」</w:t>
      </w:r>
      <w:proofErr w:type="gramStart"/>
      <w:r w:rsidRPr="00D470C7">
        <w:rPr>
          <w:rFonts w:hAnsi="標楷體" w:cs="細明體_HKSCS" w:hint="eastAsia"/>
          <w:color w:val="auto"/>
          <w:sz w:val="28"/>
          <w:szCs w:val="28"/>
        </w:rPr>
        <w:t>（</w:t>
      </w:r>
      <w:proofErr w:type="gramEnd"/>
      <w:r w:rsidRPr="00D470C7">
        <w:rPr>
          <w:rFonts w:hAnsi="標楷體" w:cs="細明體_HKSCS" w:hint="eastAsia"/>
          <w:color w:val="auto"/>
          <w:sz w:val="28"/>
          <w:szCs w:val="28"/>
        </w:rPr>
        <w:t>主題：保險業運用風險基礎方法執行強化及簡化客戶審查及持續監控機制之實務參考作法)第四點所定，符合一定條件之較低風險客戶，可透過下列原則採取簡化措施：</w:t>
      </w:r>
    </w:p>
    <w:p w14:paraId="5BAAF7C3" w14:textId="77777777" w:rsidR="00D470C7" w:rsidRPr="007F7649" w:rsidRDefault="00D470C7" w:rsidP="00F921F7">
      <w:pPr>
        <w:pStyle w:val="Default"/>
        <w:numPr>
          <w:ilvl w:val="0"/>
          <w:numId w:val="23"/>
        </w:numPr>
        <w:spacing w:line="440" w:lineRule="exact"/>
        <w:ind w:left="1047" w:hanging="567"/>
        <w:jc w:val="both"/>
        <w:rPr>
          <w:rFonts w:hAnsi="標楷體"/>
          <w:color w:val="auto"/>
          <w:sz w:val="28"/>
          <w:szCs w:val="28"/>
        </w:rPr>
      </w:pPr>
      <w:r w:rsidRPr="007F7649">
        <w:rPr>
          <w:rFonts w:hAnsi="標楷體" w:cs="細明體_HKSCS" w:hint="eastAsia"/>
          <w:color w:val="auto"/>
          <w:sz w:val="28"/>
          <w:szCs w:val="28"/>
        </w:rPr>
        <w:t>調整執行</w:t>
      </w:r>
      <w:r w:rsidRPr="007F7649">
        <w:rPr>
          <w:rFonts w:hAnsi="標楷體" w:cs="Times New Roman" w:hint="eastAsia"/>
          <w:color w:val="auto"/>
          <w:sz w:val="28"/>
          <w:szCs w:val="28"/>
        </w:rPr>
        <w:t>CDD</w:t>
      </w:r>
      <w:r w:rsidRPr="007F7649">
        <w:rPr>
          <w:rFonts w:hAnsi="標楷體" w:cs="細明體_HKSCS" w:hint="eastAsia"/>
          <w:color w:val="auto"/>
          <w:sz w:val="28"/>
          <w:szCs w:val="28"/>
        </w:rPr>
        <w:t>之時點，例如客戶定期審查及風險評估資料之取得及更新，得於有適當控管措施下，採取事件觸發方式為之。</w:t>
      </w:r>
    </w:p>
    <w:p w14:paraId="48EFE727" w14:textId="77777777" w:rsidR="00D470C7" w:rsidRPr="00077A92" w:rsidRDefault="00D470C7" w:rsidP="00F921F7">
      <w:pPr>
        <w:pStyle w:val="Default"/>
        <w:numPr>
          <w:ilvl w:val="0"/>
          <w:numId w:val="23"/>
        </w:numPr>
        <w:spacing w:afterLines="50" w:after="180" w:line="440" w:lineRule="exact"/>
        <w:ind w:left="1049" w:hanging="567"/>
        <w:jc w:val="both"/>
        <w:rPr>
          <w:rFonts w:hAnsi="標楷體" w:cs="細明體_HKSCS"/>
          <w:color w:val="auto"/>
          <w:sz w:val="28"/>
          <w:szCs w:val="28"/>
        </w:rPr>
      </w:pPr>
      <w:r w:rsidRPr="007F7649">
        <w:rPr>
          <w:rFonts w:hAnsi="標楷體" w:cs="細明體_HKSCS" w:hint="eastAsia"/>
          <w:color w:val="auto"/>
          <w:sz w:val="28"/>
          <w:szCs w:val="28"/>
        </w:rPr>
        <w:t>調整執行</w:t>
      </w:r>
      <w:r w:rsidRPr="00AC586F">
        <w:rPr>
          <w:rFonts w:hAnsi="標楷體" w:cs="細明體_HKSCS" w:hint="eastAsia"/>
          <w:color w:val="auto"/>
          <w:sz w:val="28"/>
          <w:szCs w:val="28"/>
        </w:rPr>
        <w:t>CDD</w:t>
      </w:r>
      <w:r w:rsidRPr="007F7649">
        <w:rPr>
          <w:rFonts w:hAnsi="標楷體" w:cs="細明體_HKSCS" w:hint="eastAsia"/>
          <w:color w:val="auto"/>
          <w:sz w:val="28"/>
          <w:szCs w:val="28"/>
        </w:rPr>
        <w:t>所須之資料</w:t>
      </w:r>
      <w:r>
        <w:rPr>
          <w:rFonts w:hAnsi="標楷體" w:cs="細明體_HKSCS" w:hint="eastAsia"/>
          <w:color w:val="auto"/>
          <w:sz w:val="28"/>
          <w:szCs w:val="28"/>
        </w:rPr>
        <w:t>及來源</w:t>
      </w:r>
      <w:r w:rsidRPr="007F7649">
        <w:rPr>
          <w:rFonts w:hAnsi="標楷體" w:cs="細明體_HKSCS" w:hint="eastAsia"/>
          <w:color w:val="auto"/>
          <w:sz w:val="28"/>
          <w:szCs w:val="28"/>
        </w:rPr>
        <w:t>，例如在符合法規要求下，減少向</w:t>
      </w:r>
      <w:proofErr w:type="gramStart"/>
      <w:r w:rsidRPr="007F7649">
        <w:rPr>
          <w:rFonts w:hAnsi="標楷體" w:cs="細明體_HKSCS" w:hint="eastAsia"/>
          <w:color w:val="auto"/>
          <w:sz w:val="28"/>
          <w:szCs w:val="28"/>
        </w:rPr>
        <w:t>客戶徵提之</w:t>
      </w:r>
      <w:proofErr w:type="gramEnd"/>
      <w:r w:rsidRPr="007F7649">
        <w:rPr>
          <w:rFonts w:hAnsi="標楷體" w:cs="細明體_HKSCS" w:hint="eastAsia"/>
          <w:color w:val="auto"/>
          <w:sz w:val="28"/>
          <w:szCs w:val="28"/>
        </w:rPr>
        <w:t>文件或資訊</w:t>
      </w:r>
      <w:r>
        <w:rPr>
          <w:rFonts w:hAnsi="標楷體" w:cs="細明體_HKSCS" w:hint="eastAsia"/>
          <w:color w:val="auto"/>
          <w:sz w:val="28"/>
          <w:szCs w:val="28"/>
        </w:rPr>
        <w:t>；如得以政府公開資訊或其他適當資訊取得並驗證者，即毋須再向</w:t>
      </w:r>
      <w:proofErr w:type="gramStart"/>
      <w:r>
        <w:rPr>
          <w:rFonts w:hAnsi="標楷體" w:cs="細明體_HKSCS" w:hint="eastAsia"/>
          <w:color w:val="auto"/>
          <w:sz w:val="28"/>
          <w:szCs w:val="28"/>
        </w:rPr>
        <w:t>客戶徵提</w:t>
      </w:r>
      <w:proofErr w:type="gramEnd"/>
      <w:r w:rsidRPr="007F7649">
        <w:rPr>
          <w:rFonts w:hAnsi="標楷體" w:cs="細明體_HKSCS" w:hint="eastAsia"/>
          <w:color w:val="auto"/>
          <w:sz w:val="28"/>
          <w:szCs w:val="28"/>
        </w:rPr>
        <w:t>。</w:t>
      </w:r>
      <w:proofErr w:type="gramStart"/>
      <w:r>
        <w:rPr>
          <w:rFonts w:hAnsi="標楷體" w:cs="細明體_HKSCS" w:hint="eastAsia"/>
          <w:color w:val="auto"/>
          <w:sz w:val="28"/>
          <w:szCs w:val="28"/>
        </w:rPr>
        <w:t>（</w:t>
      </w:r>
      <w:proofErr w:type="gramEnd"/>
      <w:r>
        <w:rPr>
          <w:rFonts w:hAnsi="標楷體" w:cs="細明體_HKSCS" w:hint="eastAsia"/>
          <w:color w:val="auto"/>
          <w:sz w:val="28"/>
          <w:szCs w:val="28"/>
        </w:rPr>
        <w:t>範例</w:t>
      </w:r>
      <w:r w:rsidRPr="00077A92">
        <w:rPr>
          <w:rFonts w:hAnsi="標楷體" w:cs="細明體_HKSCS" w:hint="eastAsia"/>
          <w:color w:val="auto"/>
          <w:sz w:val="28"/>
          <w:szCs w:val="28"/>
        </w:rPr>
        <w:t>：保險公司可至經濟部「商工登記資料公示查詢系統」查詢「公司基本資料」，作為法人客戶之存在證明文件，無須再向</w:t>
      </w:r>
      <w:proofErr w:type="gramStart"/>
      <w:r w:rsidRPr="00077A92">
        <w:rPr>
          <w:rFonts w:hAnsi="標楷體" w:cs="細明體_HKSCS" w:hint="eastAsia"/>
          <w:color w:val="auto"/>
          <w:sz w:val="28"/>
          <w:szCs w:val="28"/>
        </w:rPr>
        <w:t>客戶徵提</w:t>
      </w:r>
      <w:proofErr w:type="gramEnd"/>
      <w:r w:rsidRPr="00077A92">
        <w:rPr>
          <w:rFonts w:hAnsi="標楷體" w:cs="細明體_HKSCS" w:hint="eastAsia"/>
          <w:color w:val="auto"/>
          <w:sz w:val="28"/>
          <w:szCs w:val="28"/>
        </w:rPr>
        <w:t>。）</w:t>
      </w:r>
    </w:p>
    <w:p w14:paraId="3683B1EA" w14:textId="77777777" w:rsidR="00D470C7" w:rsidRPr="00D470C7" w:rsidRDefault="00D470C7" w:rsidP="00F921F7">
      <w:pPr>
        <w:pStyle w:val="Default"/>
        <w:numPr>
          <w:ilvl w:val="0"/>
          <w:numId w:val="33"/>
        </w:numPr>
        <w:spacing w:line="440" w:lineRule="exact"/>
        <w:ind w:left="567"/>
        <w:jc w:val="both"/>
        <w:rPr>
          <w:rFonts w:hAnsi="標楷體" w:cs="細明體_HKSCS"/>
          <w:b/>
          <w:color w:val="auto"/>
          <w:sz w:val="28"/>
          <w:szCs w:val="28"/>
        </w:rPr>
      </w:pPr>
      <w:r w:rsidRPr="007F7649">
        <w:rPr>
          <w:rFonts w:hAnsi="標楷體" w:cs="細明體_HKSCS" w:hint="eastAsia"/>
          <w:b/>
          <w:color w:val="auto"/>
          <w:sz w:val="28"/>
          <w:szCs w:val="28"/>
        </w:rPr>
        <w:t>客戶定期審查或風險評估資料之取得或更新作業</w:t>
      </w:r>
    </w:p>
    <w:p w14:paraId="754D2350" w14:textId="77777777" w:rsidR="00D470C7" w:rsidRPr="007F7649" w:rsidRDefault="00D470C7" w:rsidP="00F921F7">
      <w:pPr>
        <w:pStyle w:val="Default"/>
        <w:numPr>
          <w:ilvl w:val="0"/>
          <w:numId w:val="24"/>
        </w:numPr>
        <w:spacing w:line="440" w:lineRule="exact"/>
        <w:ind w:left="1047" w:hanging="567"/>
        <w:jc w:val="both"/>
        <w:rPr>
          <w:rFonts w:hAnsi="標楷體"/>
          <w:color w:val="auto"/>
          <w:sz w:val="28"/>
          <w:szCs w:val="28"/>
        </w:rPr>
      </w:pPr>
      <w:r w:rsidRPr="007F7649">
        <w:rPr>
          <w:rFonts w:hAnsi="標楷體" w:hint="eastAsia"/>
          <w:color w:val="auto"/>
          <w:sz w:val="28"/>
          <w:szCs w:val="28"/>
        </w:rPr>
        <w:t>名詞定義例示說明：</w:t>
      </w:r>
    </w:p>
    <w:p w14:paraId="2B50B4F1" w14:textId="77777777" w:rsidR="00D470C7" w:rsidRPr="007F7649" w:rsidRDefault="00D470C7" w:rsidP="00D470C7">
      <w:pPr>
        <w:pStyle w:val="Default"/>
        <w:spacing w:line="440" w:lineRule="exact"/>
        <w:ind w:leftChars="472" w:left="1133" w:firstLine="1"/>
        <w:jc w:val="both"/>
        <w:rPr>
          <w:rFonts w:hAnsi="標楷體"/>
          <w:color w:val="auto"/>
          <w:sz w:val="28"/>
          <w:szCs w:val="28"/>
        </w:rPr>
      </w:pPr>
      <w:r w:rsidRPr="007F7649">
        <w:rPr>
          <w:rFonts w:hAnsi="標楷體" w:hint="eastAsia"/>
          <w:color w:val="auto"/>
          <w:sz w:val="28"/>
          <w:szCs w:val="28"/>
        </w:rPr>
        <w:t>所稱「一定條件」、「具適當管控措施」及「事件觸發」之設定，例示說明如下：</w:t>
      </w:r>
    </w:p>
    <w:tbl>
      <w:tblPr>
        <w:tblStyle w:val="af0"/>
        <w:tblW w:w="7371" w:type="dxa"/>
        <w:tblInd w:w="1242" w:type="dxa"/>
        <w:tblLook w:val="04A0" w:firstRow="1" w:lastRow="0" w:firstColumn="1" w:lastColumn="0" w:noHBand="0" w:noVBand="1"/>
      </w:tblPr>
      <w:tblGrid>
        <w:gridCol w:w="2410"/>
        <w:gridCol w:w="2552"/>
        <w:gridCol w:w="2409"/>
      </w:tblGrid>
      <w:tr w:rsidR="00D470C7" w:rsidRPr="007F7649" w14:paraId="3BE66889" w14:textId="77777777" w:rsidTr="00CC7CD1">
        <w:tc>
          <w:tcPr>
            <w:tcW w:w="2410" w:type="dxa"/>
          </w:tcPr>
          <w:p w14:paraId="523A4536" w14:textId="77777777" w:rsidR="00D470C7" w:rsidRPr="007F7649" w:rsidRDefault="00D470C7" w:rsidP="00CC7CD1">
            <w:pPr>
              <w:pStyle w:val="Default"/>
              <w:spacing w:line="440" w:lineRule="exact"/>
              <w:jc w:val="both"/>
              <w:rPr>
                <w:rFonts w:hAnsi="標楷體"/>
                <w:b/>
                <w:color w:val="auto"/>
                <w:sz w:val="28"/>
                <w:szCs w:val="28"/>
              </w:rPr>
            </w:pPr>
            <w:r w:rsidRPr="007F7649">
              <w:rPr>
                <w:rFonts w:hAnsi="標楷體" w:hint="eastAsia"/>
                <w:b/>
                <w:color w:val="auto"/>
                <w:sz w:val="28"/>
                <w:szCs w:val="28"/>
              </w:rPr>
              <w:t>一定條件</w:t>
            </w:r>
          </w:p>
        </w:tc>
        <w:tc>
          <w:tcPr>
            <w:tcW w:w="2552" w:type="dxa"/>
          </w:tcPr>
          <w:p w14:paraId="207E0348" w14:textId="77777777" w:rsidR="00D470C7" w:rsidRPr="007F7649" w:rsidRDefault="00D470C7" w:rsidP="00CC7CD1">
            <w:pPr>
              <w:pStyle w:val="Default"/>
              <w:spacing w:line="440" w:lineRule="exact"/>
              <w:jc w:val="both"/>
              <w:rPr>
                <w:rFonts w:hAnsi="標楷體"/>
                <w:b/>
                <w:color w:val="auto"/>
                <w:sz w:val="28"/>
                <w:szCs w:val="28"/>
              </w:rPr>
            </w:pPr>
            <w:r w:rsidRPr="007F7649">
              <w:rPr>
                <w:rFonts w:hAnsi="標楷體" w:hint="eastAsia"/>
                <w:b/>
                <w:color w:val="auto"/>
                <w:sz w:val="28"/>
                <w:szCs w:val="28"/>
              </w:rPr>
              <w:t>適當管控措施</w:t>
            </w:r>
          </w:p>
        </w:tc>
        <w:tc>
          <w:tcPr>
            <w:tcW w:w="2409" w:type="dxa"/>
          </w:tcPr>
          <w:p w14:paraId="1D50B2C1" w14:textId="77777777" w:rsidR="00D470C7" w:rsidRPr="007F7649" w:rsidRDefault="00D470C7" w:rsidP="00CC7CD1">
            <w:pPr>
              <w:pStyle w:val="Default"/>
              <w:spacing w:line="440" w:lineRule="exact"/>
              <w:jc w:val="both"/>
              <w:rPr>
                <w:rFonts w:hAnsi="標楷體"/>
                <w:b/>
                <w:color w:val="auto"/>
                <w:sz w:val="28"/>
                <w:szCs w:val="28"/>
              </w:rPr>
            </w:pPr>
            <w:r w:rsidRPr="007F7649">
              <w:rPr>
                <w:rFonts w:hAnsi="標楷體" w:hint="eastAsia"/>
                <w:b/>
                <w:color w:val="auto"/>
                <w:sz w:val="28"/>
                <w:szCs w:val="28"/>
              </w:rPr>
              <w:t>事件觸發</w:t>
            </w:r>
          </w:p>
        </w:tc>
      </w:tr>
      <w:tr w:rsidR="00D470C7" w:rsidRPr="007F7649" w14:paraId="6FCF9BE3" w14:textId="77777777" w:rsidTr="00CC7CD1">
        <w:tc>
          <w:tcPr>
            <w:tcW w:w="2410" w:type="dxa"/>
          </w:tcPr>
          <w:p w14:paraId="1145221E" w14:textId="65A3DFB0" w:rsidR="00D470C7" w:rsidRDefault="00D470C7" w:rsidP="00F921F7">
            <w:pPr>
              <w:numPr>
                <w:ilvl w:val="0"/>
                <w:numId w:val="25"/>
              </w:numPr>
              <w:spacing w:line="440" w:lineRule="exact"/>
              <w:ind w:left="315" w:hanging="315"/>
              <w:jc w:val="both"/>
              <w:rPr>
                <w:rFonts w:ascii="標楷體" w:eastAsia="標楷體" w:hAnsi="標楷體"/>
                <w:color w:val="000000" w:themeColor="text1"/>
                <w:sz w:val="28"/>
                <w:szCs w:val="28"/>
              </w:rPr>
            </w:pPr>
            <w:r w:rsidRPr="007519FE">
              <w:rPr>
                <w:rFonts w:ascii="標楷體" w:eastAsia="標楷體" w:hAnsi="標楷體" w:hint="eastAsia"/>
                <w:color w:val="000000" w:themeColor="text1"/>
                <w:sz w:val="28"/>
                <w:szCs w:val="28"/>
              </w:rPr>
              <w:t>客戶投保不具有保單價值準備金之保險商品者，例如短年期人壽壽險、傷害保險、健康保險</w:t>
            </w:r>
            <w:r w:rsidR="00BC4B33" w:rsidRPr="001E2CF3">
              <w:rPr>
                <w:rFonts w:ascii="標楷體" w:eastAsia="標楷體" w:hAnsi="標楷體" w:hint="eastAsia"/>
                <w:color w:val="FF0000"/>
                <w:sz w:val="28"/>
                <w:szCs w:val="28"/>
                <w:u w:val="single"/>
              </w:rPr>
              <w:t>、旅行平安保險</w:t>
            </w:r>
            <w:r w:rsidRPr="007519FE">
              <w:rPr>
                <w:rFonts w:ascii="標楷體" w:eastAsia="標楷體" w:hAnsi="標楷體" w:hint="eastAsia"/>
                <w:color w:val="000000" w:themeColor="text1"/>
                <w:sz w:val="28"/>
                <w:szCs w:val="28"/>
              </w:rPr>
              <w:t>。</w:t>
            </w:r>
          </w:p>
          <w:p w14:paraId="243AA447" w14:textId="77777777" w:rsidR="00D470C7" w:rsidRDefault="00D470C7" w:rsidP="00F921F7">
            <w:pPr>
              <w:numPr>
                <w:ilvl w:val="0"/>
                <w:numId w:val="25"/>
              </w:numPr>
              <w:spacing w:line="440" w:lineRule="exact"/>
              <w:ind w:left="315" w:hanging="315"/>
              <w:jc w:val="both"/>
              <w:rPr>
                <w:rFonts w:ascii="標楷體" w:eastAsia="標楷體" w:hAnsi="標楷體"/>
                <w:color w:val="000000" w:themeColor="text1"/>
                <w:sz w:val="28"/>
                <w:szCs w:val="28"/>
              </w:rPr>
            </w:pPr>
            <w:r w:rsidRPr="00A234B6">
              <w:rPr>
                <w:rFonts w:ascii="標楷體" w:eastAsia="標楷體" w:hAnsi="標楷體" w:hint="eastAsia"/>
                <w:color w:val="000000" w:themeColor="text1"/>
                <w:sz w:val="28"/>
                <w:szCs w:val="28"/>
              </w:rPr>
              <w:t>客戶投保小額終老保險、微型保險。</w:t>
            </w:r>
          </w:p>
          <w:p w14:paraId="78BD074A" w14:textId="77777777" w:rsidR="00D470C7" w:rsidRDefault="00D470C7" w:rsidP="00F921F7">
            <w:pPr>
              <w:numPr>
                <w:ilvl w:val="0"/>
                <w:numId w:val="25"/>
              </w:numPr>
              <w:spacing w:line="440" w:lineRule="exact"/>
              <w:ind w:left="315" w:hanging="315"/>
              <w:jc w:val="both"/>
              <w:rPr>
                <w:rFonts w:ascii="標楷體" w:eastAsia="標楷體" w:hAnsi="標楷體"/>
                <w:color w:val="000000" w:themeColor="text1"/>
                <w:sz w:val="28"/>
                <w:szCs w:val="28"/>
              </w:rPr>
            </w:pPr>
            <w:r w:rsidRPr="00A234B6">
              <w:rPr>
                <w:rFonts w:ascii="標楷體" w:eastAsia="標楷體" w:hAnsi="標楷體" w:hint="eastAsia"/>
                <w:color w:val="000000" w:themeColor="text1"/>
                <w:sz w:val="28"/>
                <w:szCs w:val="28"/>
              </w:rPr>
              <w:t>客戶投保團體年金保險、團體定期壽險、團體傷害保險、團體健康保險、團體醫療保險。</w:t>
            </w:r>
          </w:p>
          <w:p w14:paraId="06CD9760" w14:textId="77777777" w:rsidR="00D470C7" w:rsidRPr="00FB1720" w:rsidRDefault="00D470C7" w:rsidP="00F921F7">
            <w:pPr>
              <w:numPr>
                <w:ilvl w:val="0"/>
                <w:numId w:val="25"/>
              </w:numPr>
              <w:spacing w:line="440" w:lineRule="exact"/>
              <w:ind w:left="315" w:hanging="315"/>
              <w:jc w:val="both"/>
              <w:rPr>
                <w:rFonts w:ascii="標楷體" w:eastAsia="標楷體" w:hAnsi="標楷體"/>
                <w:color w:val="000000" w:themeColor="text1"/>
                <w:sz w:val="28"/>
                <w:szCs w:val="28"/>
              </w:rPr>
            </w:pPr>
            <w:r w:rsidRPr="00A234B6">
              <w:rPr>
                <w:rFonts w:ascii="標楷體" w:eastAsia="標楷體" w:hAnsi="標楷體" w:hint="eastAsia"/>
                <w:color w:val="000000" w:themeColor="text1"/>
                <w:sz w:val="28"/>
                <w:szCs w:val="28"/>
              </w:rPr>
              <w:t>客戶</w:t>
            </w:r>
            <w:r w:rsidRPr="00A234B6">
              <w:rPr>
                <w:rFonts w:ascii="標楷體" w:eastAsia="標楷體" w:hAnsi="標楷體" w:hint="eastAsia"/>
                <w:color w:val="000000" w:themeColor="text1"/>
                <w:kern w:val="0"/>
                <w:sz w:val="28"/>
                <w:szCs w:val="28"/>
              </w:rPr>
              <w:t>未有高洗錢</w:t>
            </w:r>
            <w:proofErr w:type="gramStart"/>
            <w:r w:rsidRPr="00A234B6">
              <w:rPr>
                <w:rFonts w:ascii="標楷體" w:eastAsia="標楷體" w:hAnsi="標楷體" w:hint="eastAsia"/>
                <w:color w:val="000000" w:themeColor="text1"/>
                <w:kern w:val="0"/>
                <w:sz w:val="28"/>
                <w:szCs w:val="28"/>
              </w:rPr>
              <w:t>及資恐風險</w:t>
            </w:r>
            <w:proofErr w:type="gramEnd"/>
            <w:r w:rsidRPr="00A234B6">
              <w:rPr>
                <w:rFonts w:ascii="標楷體" w:eastAsia="標楷體" w:hAnsi="標楷體" w:hint="eastAsia"/>
                <w:color w:val="000000" w:themeColor="text1"/>
                <w:kern w:val="0"/>
                <w:sz w:val="28"/>
                <w:szCs w:val="28"/>
              </w:rPr>
              <w:t>之表徵，</w:t>
            </w:r>
            <w:r w:rsidRPr="00A234B6">
              <w:rPr>
                <w:rFonts w:ascii="標楷體" w:eastAsia="標楷體" w:hAnsi="標楷體" w:hint="eastAsia"/>
                <w:color w:val="000000" w:themeColor="text1"/>
                <w:sz w:val="28"/>
                <w:szCs w:val="28"/>
              </w:rPr>
              <w:t>所</w:t>
            </w:r>
            <w:r w:rsidRPr="00A234B6">
              <w:rPr>
                <w:rFonts w:ascii="標楷體" w:eastAsia="標楷體" w:hAnsi="標楷體" w:hint="eastAsia"/>
                <w:sz w:val="28"/>
                <w:szCs w:val="28"/>
              </w:rPr>
              <w:t>購買之保險年繳保費未逾一定金額</w:t>
            </w:r>
            <w:r>
              <w:rPr>
                <w:rFonts w:ascii="標楷體" w:eastAsia="標楷體" w:hAnsi="標楷體" w:hint="eastAsia"/>
                <w:sz w:val="28"/>
                <w:szCs w:val="28"/>
              </w:rPr>
              <w:t>（</w:t>
            </w:r>
            <w:r w:rsidRPr="00A66CCC">
              <w:rPr>
                <w:rFonts w:ascii="標楷體" w:eastAsia="標楷體" w:hAnsi="標楷體" w:hint="eastAsia"/>
                <w:sz w:val="28"/>
                <w:szCs w:val="28"/>
              </w:rPr>
              <w:t>由保險公司自訂</w:t>
            </w:r>
            <w:r>
              <w:rPr>
                <w:rFonts w:ascii="標楷體" w:eastAsia="標楷體" w:hAnsi="標楷體" w:hint="eastAsia"/>
                <w:sz w:val="28"/>
                <w:szCs w:val="28"/>
              </w:rPr>
              <w:t>）</w:t>
            </w:r>
            <w:r w:rsidRPr="00A234B6">
              <w:rPr>
                <w:rFonts w:ascii="標楷體" w:eastAsia="標楷體" w:hAnsi="標楷體"/>
                <w:sz w:val="28"/>
                <w:szCs w:val="28"/>
              </w:rPr>
              <w:t>或躉繳保費未逾一定金額</w:t>
            </w:r>
            <w:r>
              <w:rPr>
                <w:rFonts w:ascii="標楷體" w:eastAsia="標楷體" w:hAnsi="標楷體" w:hint="eastAsia"/>
                <w:sz w:val="28"/>
                <w:szCs w:val="28"/>
              </w:rPr>
              <w:t>（</w:t>
            </w:r>
            <w:r w:rsidRPr="00A66CCC">
              <w:rPr>
                <w:rFonts w:ascii="標楷體" w:eastAsia="標楷體" w:hAnsi="標楷體" w:hint="eastAsia"/>
                <w:sz w:val="28"/>
                <w:szCs w:val="28"/>
              </w:rPr>
              <w:t>由保險公司自訂</w:t>
            </w:r>
            <w:r>
              <w:rPr>
                <w:rFonts w:ascii="標楷體" w:eastAsia="標楷體" w:hAnsi="標楷體" w:hint="eastAsia"/>
                <w:sz w:val="28"/>
                <w:szCs w:val="28"/>
              </w:rPr>
              <w:t>）</w:t>
            </w:r>
            <w:r w:rsidRPr="00A234B6">
              <w:rPr>
                <w:rFonts w:ascii="標楷體" w:eastAsia="標楷體" w:hAnsi="標楷體"/>
                <w:sz w:val="28"/>
                <w:szCs w:val="28"/>
              </w:rPr>
              <w:t>者。</w:t>
            </w:r>
          </w:p>
          <w:p w14:paraId="1834EA29" w14:textId="77777777" w:rsidR="00D470C7" w:rsidRPr="00FB1720" w:rsidRDefault="00D470C7" w:rsidP="00F921F7">
            <w:pPr>
              <w:numPr>
                <w:ilvl w:val="0"/>
                <w:numId w:val="25"/>
              </w:numPr>
              <w:spacing w:line="440" w:lineRule="exact"/>
              <w:ind w:left="315" w:hanging="315"/>
              <w:jc w:val="both"/>
              <w:rPr>
                <w:rFonts w:ascii="標楷體" w:eastAsia="標楷體" w:hAnsi="標楷體"/>
                <w:color w:val="000000" w:themeColor="text1"/>
                <w:sz w:val="28"/>
                <w:szCs w:val="28"/>
              </w:rPr>
            </w:pPr>
            <w:r w:rsidRPr="00A234B6">
              <w:rPr>
                <w:rFonts w:ascii="標楷體" w:eastAsia="標楷體" w:hAnsi="標楷體" w:hint="eastAsia"/>
                <w:sz w:val="28"/>
                <w:szCs w:val="28"/>
              </w:rPr>
              <w:t>其他經保險公司依風險基礎法認定為低風險交易之情形。</w:t>
            </w:r>
          </w:p>
        </w:tc>
        <w:tc>
          <w:tcPr>
            <w:tcW w:w="2552" w:type="dxa"/>
          </w:tcPr>
          <w:p w14:paraId="4107E7C8" w14:textId="77777777" w:rsidR="00D470C7" w:rsidRPr="007F7649" w:rsidRDefault="00D470C7" w:rsidP="00CC7CD1">
            <w:pPr>
              <w:pStyle w:val="Default"/>
              <w:spacing w:line="440" w:lineRule="exact"/>
              <w:jc w:val="both"/>
              <w:rPr>
                <w:rFonts w:hAnsi="標楷體"/>
                <w:color w:val="auto"/>
                <w:sz w:val="28"/>
                <w:szCs w:val="28"/>
              </w:rPr>
            </w:pPr>
            <w:r w:rsidRPr="007F7649">
              <w:rPr>
                <w:rFonts w:hAnsi="標楷體" w:hint="eastAsia"/>
                <w:color w:val="auto"/>
                <w:sz w:val="28"/>
                <w:szCs w:val="28"/>
              </w:rPr>
              <w:t>宜採取措施：</w:t>
            </w:r>
          </w:p>
          <w:p w14:paraId="6753C908" w14:textId="77777777" w:rsidR="00D470C7" w:rsidRPr="007F7649" w:rsidRDefault="00D470C7" w:rsidP="00F921F7">
            <w:pPr>
              <w:pStyle w:val="Default"/>
              <w:numPr>
                <w:ilvl w:val="0"/>
                <w:numId w:val="27"/>
              </w:numPr>
              <w:spacing w:line="440" w:lineRule="exact"/>
              <w:ind w:left="805" w:hanging="325"/>
              <w:jc w:val="both"/>
              <w:rPr>
                <w:rFonts w:hAnsi="標楷體"/>
                <w:color w:val="auto"/>
                <w:sz w:val="28"/>
                <w:szCs w:val="28"/>
              </w:rPr>
            </w:pPr>
            <w:r w:rsidRPr="007F7649">
              <w:rPr>
                <w:rFonts w:hAnsi="標楷體" w:hint="eastAsia"/>
                <w:color w:val="auto"/>
                <w:sz w:val="28"/>
                <w:szCs w:val="28"/>
              </w:rPr>
              <w:t>持續監控有無疑似洗錢</w:t>
            </w:r>
            <w:proofErr w:type="gramStart"/>
            <w:r w:rsidRPr="007F7649">
              <w:rPr>
                <w:rFonts w:hAnsi="標楷體" w:hint="eastAsia"/>
                <w:color w:val="auto"/>
                <w:sz w:val="28"/>
                <w:szCs w:val="28"/>
              </w:rPr>
              <w:t>及資恐交易</w:t>
            </w:r>
            <w:proofErr w:type="gramEnd"/>
            <w:r w:rsidRPr="007F7649">
              <w:rPr>
                <w:rFonts w:hAnsi="標楷體" w:hint="eastAsia"/>
                <w:color w:val="auto"/>
                <w:sz w:val="28"/>
                <w:szCs w:val="28"/>
              </w:rPr>
              <w:t>情形。</w:t>
            </w:r>
          </w:p>
          <w:p w14:paraId="14542EE5" w14:textId="77777777" w:rsidR="00D470C7" w:rsidRPr="007F7649" w:rsidRDefault="00D470C7" w:rsidP="00F921F7">
            <w:pPr>
              <w:pStyle w:val="Default"/>
              <w:numPr>
                <w:ilvl w:val="0"/>
                <w:numId w:val="27"/>
              </w:numPr>
              <w:spacing w:line="440" w:lineRule="exact"/>
              <w:ind w:left="805" w:hanging="325"/>
              <w:jc w:val="both"/>
              <w:rPr>
                <w:rFonts w:hAnsi="標楷體"/>
                <w:color w:val="auto"/>
                <w:sz w:val="28"/>
                <w:szCs w:val="28"/>
              </w:rPr>
            </w:pPr>
            <w:r w:rsidRPr="007F7649">
              <w:rPr>
                <w:rFonts w:hAnsi="標楷體" w:hint="eastAsia"/>
                <w:color w:val="auto"/>
                <w:sz w:val="28"/>
                <w:szCs w:val="28"/>
              </w:rPr>
              <w:t>持續監控事件觸發情事發生與否。</w:t>
            </w:r>
          </w:p>
        </w:tc>
        <w:tc>
          <w:tcPr>
            <w:tcW w:w="2409" w:type="dxa"/>
          </w:tcPr>
          <w:p w14:paraId="7C97CBBF" w14:textId="77777777" w:rsidR="00D470C7" w:rsidRPr="007F7649" w:rsidRDefault="00D470C7" w:rsidP="00F921F7">
            <w:pPr>
              <w:pStyle w:val="Default"/>
              <w:numPr>
                <w:ilvl w:val="0"/>
                <w:numId w:val="26"/>
              </w:numPr>
              <w:spacing w:line="440" w:lineRule="exact"/>
              <w:ind w:left="792" w:hanging="312"/>
              <w:jc w:val="both"/>
              <w:rPr>
                <w:rFonts w:hAnsi="標楷體"/>
                <w:color w:val="auto"/>
                <w:sz w:val="28"/>
                <w:szCs w:val="28"/>
              </w:rPr>
            </w:pPr>
            <w:r w:rsidRPr="007F7649">
              <w:rPr>
                <w:rFonts w:hAnsi="標楷體" w:hint="eastAsia"/>
                <w:color w:val="auto"/>
                <w:sz w:val="28"/>
                <w:szCs w:val="28"/>
              </w:rPr>
              <w:t>客戶主動與保險公司接洽</w:t>
            </w:r>
            <w:r>
              <w:rPr>
                <w:rFonts w:hAnsi="標楷體" w:hint="eastAsia"/>
                <w:color w:val="auto"/>
                <w:sz w:val="28"/>
                <w:szCs w:val="28"/>
              </w:rPr>
              <w:t>申請客戶資料或業務關係重大異動</w:t>
            </w:r>
            <w:r w:rsidRPr="007F7649">
              <w:rPr>
                <w:rFonts w:hAnsi="標楷體" w:hint="eastAsia"/>
                <w:color w:val="auto"/>
                <w:sz w:val="28"/>
                <w:szCs w:val="28"/>
              </w:rPr>
              <w:t>（</w:t>
            </w:r>
            <w:r>
              <w:rPr>
                <w:rFonts w:hAnsi="標楷體" w:hint="eastAsia"/>
                <w:color w:val="auto"/>
                <w:sz w:val="28"/>
                <w:szCs w:val="28"/>
              </w:rPr>
              <w:t>例</w:t>
            </w:r>
            <w:r w:rsidRPr="007F7649">
              <w:rPr>
                <w:rFonts w:hAnsi="標楷體" w:hint="eastAsia"/>
                <w:color w:val="auto"/>
                <w:sz w:val="28"/>
                <w:szCs w:val="28"/>
              </w:rPr>
              <w:t>如</w:t>
            </w:r>
            <w:r>
              <w:rPr>
                <w:rFonts w:hAnsi="標楷體" w:hint="eastAsia"/>
                <w:color w:val="auto"/>
                <w:sz w:val="28"/>
                <w:szCs w:val="28"/>
              </w:rPr>
              <w:t>客戶辦理要保人變更</w:t>
            </w:r>
            <w:r w:rsidRPr="007F7649">
              <w:rPr>
                <w:rFonts w:hAnsi="標楷體" w:hint="eastAsia"/>
                <w:color w:val="auto"/>
                <w:sz w:val="28"/>
                <w:szCs w:val="28"/>
              </w:rPr>
              <w:t>）</w:t>
            </w:r>
            <w:r>
              <w:rPr>
                <w:rFonts w:hAnsi="標楷體" w:hint="eastAsia"/>
                <w:color w:val="auto"/>
                <w:sz w:val="28"/>
                <w:szCs w:val="28"/>
              </w:rPr>
              <w:t>時</w:t>
            </w:r>
            <w:r w:rsidRPr="007F7649">
              <w:rPr>
                <w:rFonts w:hAnsi="標楷體" w:hint="eastAsia"/>
                <w:color w:val="auto"/>
                <w:sz w:val="28"/>
                <w:szCs w:val="28"/>
              </w:rPr>
              <w:t>。</w:t>
            </w:r>
          </w:p>
          <w:p w14:paraId="6670664E" w14:textId="77777777" w:rsidR="00D470C7" w:rsidRPr="007F7649" w:rsidRDefault="00D470C7" w:rsidP="00F921F7">
            <w:pPr>
              <w:pStyle w:val="Default"/>
              <w:numPr>
                <w:ilvl w:val="0"/>
                <w:numId w:val="26"/>
              </w:numPr>
              <w:spacing w:line="440" w:lineRule="exact"/>
              <w:ind w:left="792" w:hanging="312"/>
              <w:jc w:val="both"/>
              <w:rPr>
                <w:rFonts w:hAnsi="標楷體"/>
                <w:color w:val="auto"/>
                <w:sz w:val="28"/>
                <w:szCs w:val="28"/>
              </w:rPr>
            </w:pPr>
            <w:r w:rsidRPr="007F7649">
              <w:rPr>
                <w:rFonts w:hAnsi="標楷體" w:hint="eastAsia"/>
                <w:color w:val="auto"/>
                <w:sz w:val="28"/>
                <w:szCs w:val="28"/>
              </w:rPr>
              <w:t>新增業務往來關係時。</w:t>
            </w:r>
          </w:p>
          <w:p w14:paraId="0111AB5C" w14:textId="77777777" w:rsidR="00D470C7" w:rsidRPr="007F7649" w:rsidRDefault="00D470C7" w:rsidP="00F921F7">
            <w:pPr>
              <w:pStyle w:val="Default"/>
              <w:numPr>
                <w:ilvl w:val="0"/>
                <w:numId w:val="26"/>
              </w:numPr>
              <w:spacing w:line="440" w:lineRule="exact"/>
              <w:ind w:left="792" w:hanging="312"/>
              <w:jc w:val="both"/>
              <w:rPr>
                <w:rFonts w:hAnsi="標楷體"/>
                <w:color w:val="auto"/>
                <w:sz w:val="28"/>
                <w:szCs w:val="28"/>
              </w:rPr>
            </w:pPr>
            <w:r w:rsidRPr="007F7649">
              <w:rPr>
                <w:rFonts w:hAnsi="標楷體" w:hint="eastAsia"/>
                <w:color w:val="auto"/>
                <w:sz w:val="28"/>
                <w:szCs w:val="28"/>
              </w:rPr>
              <w:t>發現客戶身分有重大變動時。</w:t>
            </w:r>
          </w:p>
          <w:p w14:paraId="1DE7A6EA" w14:textId="77777777" w:rsidR="00D470C7" w:rsidRPr="007F7649" w:rsidRDefault="00D470C7" w:rsidP="00F921F7">
            <w:pPr>
              <w:pStyle w:val="Default"/>
              <w:numPr>
                <w:ilvl w:val="0"/>
                <w:numId w:val="26"/>
              </w:numPr>
              <w:spacing w:line="440" w:lineRule="exact"/>
              <w:ind w:left="792" w:hanging="312"/>
              <w:jc w:val="both"/>
              <w:rPr>
                <w:rFonts w:hAnsi="標楷體"/>
                <w:color w:val="auto"/>
                <w:sz w:val="28"/>
                <w:szCs w:val="28"/>
              </w:rPr>
            </w:pPr>
            <w:r w:rsidRPr="007F7649">
              <w:rPr>
                <w:rFonts w:hAnsi="標楷體" w:hint="eastAsia"/>
                <w:color w:val="auto"/>
                <w:sz w:val="28"/>
                <w:szCs w:val="28"/>
              </w:rPr>
              <w:t>客戶被列為制裁名單時。</w:t>
            </w:r>
          </w:p>
          <w:p w14:paraId="5AFB2537" w14:textId="77777777" w:rsidR="00D470C7" w:rsidRPr="007F7649" w:rsidRDefault="00D470C7" w:rsidP="00F921F7">
            <w:pPr>
              <w:pStyle w:val="Default"/>
              <w:numPr>
                <w:ilvl w:val="0"/>
                <w:numId w:val="26"/>
              </w:numPr>
              <w:spacing w:line="440" w:lineRule="exact"/>
              <w:ind w:left="792" w:hanging="312"/>
              <w:jc w:val="both"/>
              <w:rPr>
                <w:rFonts w:hAnsi="標楷體"/>
                <w:color w:val="auto"/>
                <w:sz w:val="28"/>
                <w:szCs w:val="28"/>
              </w:rPr>
            </w:pPr>
            <w:r w:rsidRPr="007F7649">
              <w:rPr>
                <w:rFonts w:hAnsi="標楷體" w:hint="eastAsia"/>
                <w:color w:val="auto"/>
                <w:sz w:val="28"/>
                <w:szCs w:val="28"/>
              </w:rPr>
              <w:t>其他異常或可疑交易之情形。</w:t>
            </w:r>
          </w:p>
        </w:tc>
      </w:tr>
    </w:tbl>
    <w:p w14:paraId="0A9C4103" w14:textId="77777777" w:rsidR="00D470C7" w:rsidRDefault="00D470C7" w:rsidP="00D470C7">
      <w:pPr>
        <w:pStyle w:val="Default"/>
        <w:spacing w:line="360" w:lineRule="exact"/>
        <w:ind w:leftChars="473" w:left="1843" w:hangingChars="295" w:hanging="708"/>
        <w:jc w:val="both"/>
        <w:rPr>
          <w:rFonts w:hAnsi="標楷體"/>
          <w:color w:val="auto"/>
        </w:rPr>
      </w:pPr>
      <w:proofErr w:type="gramStart"/>
      <w:r w:rsidRPr="007F7649">
        <w:rPr>
          <w:rFonts w:hAnsi="標楷體" w:hint="eastAsia"/>
          <w:color w:val="auto"/>
        </w:rPr>
        <w:t>註</w:t>
      </w:r>
      <w:proofErr w:type="gramEnd"/>
      <w:r w:rsidRPr="007F7649">
        <w:rPr>
          <w:rFonts w:hAnsi="標楷體" w:hint="eastAsia"/>
          <w:color w:val="auto"/>
        </w:rPr>
        <w:t>：</w:t>
      </w:r>
      <w:r>
        <w:rPr>
          <w:rFonts w:hAnsi="標楷體" w:hint="eastAsia"/>
          <w:color w:val="auto"/>
        </w:rPr>
        <w:t>1.</w:t>
      </w:r>
      <w:proofErr w:type="gramStart"/>
      <w:r w:rsidRPr="007F7649">
        <w:rPr>
          <w:rFonts w:hAnsi="標楷體" w:hint="eastAsia"/>
          <w:color w:val="auto"/>
        </w:rPr>
        <w:t>此表僅</w:t>
      </w:r>
      <w:proofErr w:type="gramEnd"/>
      <w:r w:rsidRPr="007F7649">
        <w:rPr>
          <w:rFonts w:hAnsi="標楷體" w:hint="eastAsia"/>
          <w:color w:val="auto"/>
        </w:rPr>
        <w:t>為例示說明，保險公司應依自身業務情形妥適設定「一定條件」及「事件觸發」之門檻條件，以避免事件觸發之頻率過於頻繁，</w:t>
      </w:r>
      <w:proofErr w:type="gramStart"/>
      <w:r w:rsidRPr="007F7649">
        <w:rPr>
          <w:rFonts w:hAnsi="標楷體" w:hint="eastAsia"/>
          <w:color w:val="auto"/>
        </w:rPr>
        <w:t>反失以</w:t>
      </w:r>
      <w:proofErr w:type="gramEnd"/>
      <w:r w:rsidRPr="007F7649">
        <w:rPr>
          <w:rFonts w:hAnsi="標楷體" w:hint="eastAsia"/>
          <w:color w:val="auto"/>
        </w:rPr>
        <w:t>「風險為基礎」之精神。</w:t>
      </w:r>
    </w:p>
    <w:p w14:paraId="2776D926" w14:textId="77777777" w:rsidR="00D470C7" w:rsidRPr="00AC586F" w:rsidRDefault="00D470C7" w:rsidP="00D470C7">
      <w:pPr>
        <w:pStyle w:val="Default"/>
        <w:spacing w:afterLines="50" w:after="180" w:line="360" w:lineRule="exact"/>
        <w:ind w:leftChars="660" w:left="1841" w:hangingChars="107" w:hanging="257"/>
        <w:jc w:val="both"/>
        <w:rPr>
          <w:rFonts w:hAnsi="標楷體"/>
          <w:color w:val="auto"/>
        </w:rPr>
      </w:pPr>
      <w:r>
        <w:rPr>
          <w:rFonts w:hAnsi="標楷體" w:hint="eastAsia"/>
          <w:color w:val="auto"/>
        </w:rPr>
        <w:t>2.</w:t>
      </w:r>
      <w:r w:rsidRPr="007F7649">
        <w:rPr>
          <w:rFonts w:hAnsi="標楷體" w:hint="eastAsia"/>
          <w:color w:val="auto"/>
        </w:rPr>
        <w:t>若同一客戶有一張以上之保單時，</w:t>
      </w:r>
      <w:proofErr w:type="gramStart"/>
      <w:r w:rsidRPr="007F7649">
        <w:rPr>
          <w:rFonts w:hAnsi="標楷體" w:hint="eastAsia"/>
          <w:color w:val="auto"/>
        </w:rPr>
        <w:t>宜以歸戶</w:t>
      </w:r>
      <w:proofErr w:type="gramEnd"/>
      <w:r w:rsidRPr="007F7649">
        <w:rPr>
          <w:rFonts w:hAnsi="標楷體" w:hint="eastAsia"/>
          <w:color w:val="auto"/>
        </w:rPr>
        <w:t>方式綜合評估該客戶是否屬符合一定條件之低風險客戶。</w:t>
      </w:r>
    </w:p>
    <w:p w14:paraId="15753E1B" w14:textId="77777777" w:rsidR="00D470C7" w:rsidRPr="007F7649" w:rsidRDefault="00D470C7" w:rsidP="00F921F7">
      <w:pPr>
        <w:pStyle w:val="Default"/>
        <w:numPr>
          <w:ilvl w:val="0"/>
          <w:numId w:val="24"/>
        </w:numPr>
        <w:spacing w:line="440" w:lineRule="exact"/>
        <w:ind w:left="1110" w:hanging="630"/>
        <w:jc w:val="both"/>
        <w:rPr>
          <w:rFonts w:hAnsi="標楷體"/>
          <w:color w:val="auto"/>
          <w:sz w:val="28"/>
          <w:szCs w:val="28"/>
        </w:rPr>
      </w:pPr>
      <w:r w:rsidRPr="007F7649">
        <w:rPr>
          <w:rFonts w:hAnsi="標楷體" w:cs="細明體_HKSCS" w:hint="eastAsia"/>
          <w:color w:val="auto"/>
          <w:sz w:val="28"/>
          <w:szCs w:val="28"/>
        </w:rPr>
        <w:t>保險公司對於符合「一定條件」之</w:t>
      </w:r>
      <w:r>
        <w:rPr>
          <w:rFonts w:hAnsi="標楷體" w:cs="細明體_HKSCS" w:hint="eastAsia"/>
          <w:color w:val="auto"/>
          <w:sz w:val="28"/>
          <w:szCs w:val="28"/>
        </w:rPr>
        <w:t>較</w:t>
      </w:r>
      <w:r w:rsidRPr="007F7649">
        <w:rPr>
          <w:rFonts w:hAnsi="標楷體" w:cs="細明體_HKSCS" w:hint="eastAsia"/>
          <w:color w:val="auto"/>
          <w:sz w:val="28"/>
          <w:szCs w:val="28"/>
        </w:rPr>
        <w:t>低風險客戶，得於具「適當管控措施」下，採取「事件觸發」方式辦理</w:t>
      </w:r>
      <w:r>
        <w:rPr>
          <w:rFonts w:hAnsi="標楷體" w:cs="細明體_HKSCS" w:hint="eastAsia"/>
          <w:color w:val="auto"/>
          <w:sz w:val="28"/>
          <w:szCs w:val="28"/>
        </w:rPr>
        <w:t>，藉以免除對較低風險客戶之</w:t>
      </w:r>
      <w:r w:rsidRPr="00403172">
        <w:rPr>
          <w:rFonts w:hAnsi="標楷體" w:cs="細明體_HKSCS" w:hint="eastAsia"/>
          <w:color w:val="auto"/>
          <w:sz w:val="28"/>
          <w:szCs w:val="28"/>
        </w:rPr>
        <w:t>定期審查或風險評估資料之取得或更新作業</w:t>
      </w:r>
      <w:r w:rsidRPr="007F7649">
        <w:rPr>
          <w:rFonts w:hAnsi="標楷體" w:cs="細明體_HKSCS" w:hint="eastAsia"/>
          <w:color w:val="auto"/>
          <w:sz w:val="28"/>
          <w:szCs w:val="28"/>
        </w:rPr>
        <w:t>。</w:t>
      </w:r>
    </w:p>
    <w:p w14:paraId="4DDC473B" w14:textId="77777777" w:rsidR="00D470C7" w:rsidRDefault="00D470C7" w:rsidP="00F921F7">
      <w:pPr>
        <w:pStyle w:val="Default"/>
        <w:numPr>
          <w:ilvl w:val="0"/>
          <w:numId w:val="24"/>
        </w:numPr>
        <w:spacing w:afterLines="50" w:after="180" w:line="440" w:lineRule="exact"/>
        <w:ind w:left="1109" w:hanging="629"/>
        <w:jc w:val="both"/>
        <w:rPr>
          <w:rFonts w:hAnsi="標楷體" w:cs="細明體_HKSCS"/>
          <w:color w:val="auto"/>
          <w:sz w:val="28"/>
          <w:szCs w:val="28"/>
        </w:rPr>
      </w:pPr>
      <w:r w:rsidRPr="007F7649">
        <w:rPr>
          <w:rFonts w:hAnsi="標楷體" w:cs="細明體_HKSCS" w:hint="eastAsia"/>
          <w:color w:val="auto"/>
          <w:sz w:val="28"/>
          <w:szCs w:val="28"/>
        </w:rPr>
        <w:t>所謂「事件觸發」方式，係指於觸發事由發生前，得無須對客戶進行定期審查，亦不須進行客戶風險評估資料之取得或更新。惟於「事件觸發」事由發生時，</w:t>
      </w:r>
      <w:proofErr w:type="gramStart"/>
      <w:r w:rsidRPr="007F7649">
        <w:rPr>
          <w:rFonts w:hAnsi="標楷體" w:cs="細明體_HKSCS" w:hint="eastAsia"/>
          <w:color w:val="auto"/>
          <w:sz w:val="28"/>
          <w:szCs w:val="28"/>
        </w:rPr>
        <w:t>即宜啟動</w:t>
      </w:r>
      <w:proofErr w:type="gramEnd"/>
      <w:r w:rsidRPr="007F7649">
        <w:rPr>
          <w:rFonts w:hAnsi="標楷體" w:cs="細明體_HKSCS" w:hint="eastAsia"/>
          <w:color w:val="auto"/>
          <w:sz w:val="28"/>
          <w:szCs w:val="28"/>
        </w:rPr>
        <w:t>對該客戶之定期審查及風險評估資料更新作業。</w:t>
      </w:r>
    </w:p>
    <w:p w14:paraId="16A58FD5" w14:textId="77777777" w:rsidR="00D470C7" w:rsidRPr="00C40B7D" w:rsidRDefault="00D470C7" w:rsidP="00F921F7">
      <w:pPr>
        <w:pStyle w:val="Default"/>
        <w:numPr>
          <w:ilvl w:val="0"/>
          <w:numId w:val="24"/>
        </w:numPr>
        <w:spacing w:line="440" w:lineRule="exact"/>
        <w:ind w:left="1109" w:hanging="629"/>
        <w:jc w:val="both"/>
        <w:rPr>
          <w:rFonts w:hAnsi="標楷體" w:cs="細明體_HKSCS"/>
          <w:color w:val="auto"/>
          <w:sz w:val="28"/>
          <w:szCs w:val="28"/>
        </w:rPr>
      </w:pPr>
      <w:r w:rsidRPr="00C40B7D">
        <w:rPr>
          <w:rFonts w:hAnsi="標楷體" w:cs="細明體_HKSCS" w:hint="eastAsia"/>
          <w:color w:val="auto"/>
          <w:sz w:val="28"/>
          <w:szCs w:val="28"/>
        </w:rPr>
        <w:t>參考範例：</w:t>
      </w:r>
    </w:p>
    <w:p w14:paraId="688B9958" w14:textId="77777777" w:rsidR="00D470C7" w:rsidRPr="00C40B7D" w:rsidRDefault="00D470C7" w:rsidP="00F921F7">
      <w:pPr>
        <w:pStyle w:val="Default"/>
        <w:numPr>
          <w:ilvl w:val="0"/>
          <w:numId w:val="32"/>
        </w:numPr>
        <w:spacing w:line="440" w:lineRule="exact"/>
        <w:ind w:left="1418" w:hanging="339"/>
        <w:jc w:val="both"/>
        <w:rPr>
          <w:rFonts w:hAnsi="標楷體" w:cs="細明體_HKSCS"/>
          <w:color w:val="auto"/>
          <w:sz w:val="28"/>
          <w:szCs w:val="28"/>
        </w:rPr>
      </w:pPr>
      <w:r w:rsidRPr="00C40B7D">
        <w:rPr>
          <w:rFonts w:hAnsi="標楷體" w:cs="細明體_HKSCS" w:hint="eastAsia"/>
          <w:color w:val="auto"/>
          <w:sz w:val="28"/>
          <w:szCs w:val="28"/>
        </w:rPr>
        <w:t>範例</w:t>
      </w:r>
      <w:proofErr w:type="gramStart"/>
      <w:r w:rsidRPr="00C40B7D">
        <w:rPr>
          <w:rFonts w:hAnsi="標楷體" w:cs="細明體_HKSCS" w:hint="eastAsia"/>
          <w:color w:val="auto"/>
          <w:sz w:val="28"/>
          <w:szCs w:val="28"/>
        </w:rPr>
        <w:t>一</w:t>
      </w:r>
      <w:proofErr w:type="gramEnd"/>
      <w:r w:rsidRPr="00C40B7D">
        <w:rPr>
          <w:rFonts w:hAnsi="標楷體" w:cs="細明體_HKSCS" w:hint="eastAsia"/>
          <w:color w:val="auto"/>
          <w:sz w:val="28"/>
          <w:szCs w:val="28"/>
        </w:rPr>
        <w:t>：</w:t>
      </w:r>
    </w:p>
    <w:p w14:paraId="4E86C34C" w14:textId="77777777" w:rsidR="00D470C7" w:rsidRPr="00B5611A" w:rsidRDefault="00D470C7" w:rsidP="00D470C7">
      <w:pPr>
        <w:pStyle w:val="Default"/>
        <w:spacing w:line="440" w:lineRule="exact"/>
        <w:ind w:left="1418"/>
        <w:jc w:val="both"/>
        <w:rPr>
          <w:rFonts w:hAnsi="標楷體" w:cs="細明體_HKSCS"/>
          <w:color w:val="000000" w:themeColor="text1"/>
          <w:sz w:val="28"/>
          <w:szCs w:val="28"/>
        </w:rPr>
      </w:pPr>
      <w:r w:rsidRPr="00B5611A">
        <w:rPr>
          <w:rFonts w:hAnsi="標楷體" w:cs="細明體_HKSCS" w:hint="eastAsia"/>
          <w:color w:val="000000" w:themeColor="text1"/>
          <w:sz w:val="28"/>
          <w:szCs w:val="28"/>
        </w:rPr>
        <w:t>保戶A</w:t>
      </w:r>
      <w:r>
        <w:rPr>
          <w:rFonts w:hAnsi="標楷體" w:cs="細明體_HKSCS" w:hint="eastAsia"/>
          <w:color w:val="000000" w:themeColor="text1"/>
          <w:sz w:val="28"/>
          <w:szCs w:val="28"/>
        </w:rPr>
        <w:t>向保險公司投保健康保險</w:t>
      </w:r>
      <w:r w:rsidRPr="00B5611A">
        <w:rPr>
          <w:rFonts w:hAnsi="標楷體" w:cs="細明體_HKSCS" w:hint="eastAsia"/>
          <w:color w:val="000000" w:themeColor="text1"/>
          <w:sz w:val="28"/>
          <w:szCs w:val="28"/>
        </w:rPr>
        <w:t>，經公司綜合評估後為較低風險客戶</w:t>
      </w:r>
      <w:r>
        <w:rPr>
          <w:rFonts w:hAnsi="標楷體" w:cs="細明體_HKSCS" w:hint="eastAsia"/>
          <w:color w:val="000000" w:themeColor="text1"/>
          <w:sz w:val="28"/>
          <w:szCs w:val="28"/>
        </w:rPr>
        <w:t>，</w:t>
      </w:r>
      <w:r w:rsidRPr="00B5611A">
        <w:rPr>
          <w:rFonts w:hAnsi="標楷體" w:cs="細明體_HKSCS" w:hint="eastAsia"/>
          <w:color w:val="000000" w:themeColor="text1"/>
          <w:sz w:val="28"/>
          <w:szCs w:val="28"/>
        </w:rPr>
        <w:t>因保險公司</w:t>
      </w:r>
      <w:r>
        <w:rPr>
          <w:rFonts w:hAnsi="標楷體" w:cs="細明體_HKSCS" w:hint="eastAsia"/>
          <w:color w:val="000000" w:themeColor="text1"/>
          <w:sz w:val="28"/>
          <w:szCs w:val="28"/>
        </w:rPr>
        <w:t>會</w:t>
      </w:r>
      <w:r w:rsidRPr="00B5611A">
        <w:rPr>
          <w:rFonts w:hAnsi="標楷體" w:cs="細明體_HKSCS" w:hint="eastAsia"/>
          <w:color w:val="000000" w:themeColor="text1"/>
          <w:sz w:val="28"/>
          <w:szCs w:val="28"/>
        </w:rPr>
        <w:t>定期執行客戶名單掃描，則可免除對保戶A進行定期審查作業，改</w:t>
      </w:r>
      <w:proofErr w:type="gramStart"/>
      <w:r w:rsidRPr="00B5611A">
        <w:rPr>
          <w:rFonts w:hAnsi="標楷體" w:cs="細明體_HKSCS" w:hint="eastAsia"/>
          <w:color w:val="000000" w:themeColor="text1"/>
          <w:sz w:val="28"/>
          <w:szCs w:val="28"/>
        </w:rPr>
        <w:t>採</w:t>
      </w:r>
      <w:proofErr w:type="gramEnd"/>
      <w:r w:rsidRPr="00B5611A">
        <w:rPr>
          <w:rFonts w:hAnsi="標楷體" w:cs="細明體_HKSCS" w:hint="eastAsia"/>
          <w:color w:val="000000" w:themeColor="text1"/>
          <w:sz w:val="28"/>
          <w:szCs w:val="28"/>
        </w:rPr>
        <w:t>「事件觸發」方式辦理。</w:t>
      </w:r>
      <w:r>
        <w:rPr>
          <w:rFonts w:hAnsi="標楷體" w:cs="細明體_HKSCS" w:hint="eastAsia"/>
          <w:color w:val="000000" w:themeColor="text1"/>
          <w:sz w:val="28"/>
          <w:szCs w:val="28"/>
        </w:rPr>
        <w:t>現保戶A向</w:t>
      </w:r>
      <w:r w:rsidRPr="00B5611A">
        <w:rPr>
          <w:rFonts w:hAnsi="標楷體" w:cs="細明體_HKSCS" w:hint="eastAsia"/>
          <w:color w:val="000000" w:themeColor="text1"/>
          <w:sz w:val="28"/>
          <w:szCs w:val="28"/>
        </w:rPr>
        <w:t>保險公司</w:t>
      </w:r>
      <w:r>
        <w:rPr>
          <w:rFonts w:hAnsi="標楷體" w:cs="細明體_HKSCS" w:hint="eastAsia"/>
          <w:color w:val="000000" w:themeColor="text1"/>
          <w:sz w:val="28"/>
          <w:szCs w:val="28"/>
        </w:rPr>
        <w:t>申請將要保人變更為B，因觸發「</w:t>
      </w:r>
      <w:r w:rsidRPr="003078C9">
        <w:rPr>
          <w:rFonts w:hAnsi="標楷體" w:cs="細明體_HKSCS" w:hint="eastAsia"/>
          <w:color w:val="000000" w:themeColor="text1"/>
          <w:sz w:val="28"/>
          <w:szCs w:val="28"/>
        </w:rPr>
        <w:t>客戶主動與保險公司接洽申請客戶資料或業務關係重大異動</w:t>
      </w:r>
      <w:r>
        <w:rPr>
          <w:rFonts w:hAnsi="標楷體" w:cs="細明體_HKSCS" w:hint="eastAsia"/>
          <w:color w:val="000000" w:themeColor="text1"/>
          <w:sz w:val="28"/>
          <w:szCs w:val="28"/>
        </w:rPr>
        <w:t>」條件，保險公司應</w:t>
      </w:r>
      <w:r w:rsidRPr="00B5611A">
        <w:rPr>
          <w:rFonts w:hAnsi="標楷體" w:cs="細明體_HKSCS" w:hint="eastAsia"/>
          <w:color w:val="000000" w:themeColor="text1"/>
          <w:sz w:val="28"/>
          <w:szCs w:val="28"/>
        </w:rPr>
        <w:t>進行客戶資料更新作業。</w:t>
      </w:r>
    </w:p>
    <w:p w14:paraId="22FF1DE4" w14:textId="77777777" w:rsidR="00D470C7" w:rsidRPr="00B5611A" w:rsidRDefault="00D470C7" w:rsidP="00F921F7">
      <w:pPr>
        <w:pStyle w:val="Default"/>
        <w:numPr>
          <w:ilvl w:val="0"/>
          <w:numId w:val="32"/>
        </w:numPr>
        <w:spacing w:line="440" w:lineRule="exact"/>
        <w:ind w:left="1418" w:hanging="339"/>
        <w:jc w:val="both"/>
        <w:rPr>
          <w:rFonts w:hAnsi="標楷體" w:cs="細明體_HKSCS"/>
          <w:color w:val="000000" w:themeColor="text1"/>
          <w:sz w:val="28"/>
          <w:szCs w:val="28"/>
        </w:rPr>
      </w:pPr>
      <w:r w:rsidRPr="00B5611A">
        <w:rPr>
          <w:rFonts w:hAnsi="標楷體" w:cs="細明體_HKSCS" w:hint="eastAsia"/>
          <w:color w:val="000000" w:themeColor="text1"/>
          <w:sz w:val="28"/>
          <w:szCs w:val="28"/>
        </w:rPr>
        <w:t>範例二：</w:t>
      </w:r>
    </w:p>
    <w:p w14:paraId="302A8128" w14:textId="77777777" w:rsidR="00D470C7" w:rsidRPr="00B5611A" w:rsidRDefault="00D470C7" w:rsidP="00D470C7">
      <w:pPr>
        <w:pStyle w:val="Default"/>
        <w:spacing w:afterLines="50" w:after="180" w:line="440" w:lineRule="exact"/>
        <w:ind w:left="1418"/>
        <w:jc w:val="both"/>
        <w:rPr>
          <w:rFonts w:hAnsi="標楷體" w:cs="細明體_HKSCS"/>
          <w:color w:val="000000" w:themeColor="text1"/>
          <w:sz w:val="28"/>
          <w:szCs w:val="28"/>
        </w:rPr>
      </w:pPr>
      <w:r w:rsidRPr="00B5611A">
        <w:rPr>
          <w:rFonts w:hAnsi="標楷體" w:cs="細明體_HKSCS" w:hint="eastAsia"/>
          <w:color w:val="000000" w:themeColor="text1"/>
          <w:sz w:val="28"/>
          <w:szCs w:val="28"/>
        </w:rPr>
        <w:t>公司B為其員工投保團體年金</w:t>
      </w:r>
      <w:r>
        <w:rPr>
          <w:rFonts w:hAnsi="標楷體" w:cs="細明體_HKSCS" w:hint="eastAsia"/>
          <w:color w:val="000000" w:themeColor="text1"/>
          <w:sz w:val="28"/>
          <w:szCs w:val="28"/>
        </w:rPr>
        <w:t>保</w:t>
      </w:r>
      <w:r w:rsidRPr="00B5611A">
        <w:rPr>
          <w:rFonts w:hAnsi="標楷體" w:cs="細明體_HKSCS" w:hint="eastAsia"/>
          <w:color w:val="000000" w:themeColor="text1"/>
          <w:sz w:val="28"/>
          <w:szCs w:val="28"/>
        </w:rPr>
        <w:t>險，經公司綜合評估後為較低風險客戶，因保險公司有持續監控有無疑似洗錢</w:t>
      </w:r>
      <w:proofErr w:type="gramStart"/>
      <w:r w:rsidRPr="00B5611A">
        <w:rPr>
          <w:rFonts w:hAnsi="標楷體" w:cs="細明體_HKSCS" w:hint="eastAsia"/>
          <w:color w:val="000000" w:themeColor="text1"/>
          <w:sz w:val="28"/>
          <w:szCs w:val="28"/>
        </w:rPr>
        <w:t>及資恐交易</w:t>
      </w:r>
      <w:proofErr w:type="gramEnd"/>
      <w:r w:rsidRPr="00B5611A">
        <w:rPr>
          <w:rFonts w:hAnsi="標楷體" w:cs="細明體_HKSCS" w:hint="eastAsia"/>
          <w:color w:val="000000" w:themeColor="text1"/>
          <w:sz w:val="28"/>
          <w:szCs w:val="28"/>
        </w:rPr>
        <w:t>之管控措施，可採取「事件觸發」方式辦理。</w:t>
      </w:r>
      <w:r>
        <w:rPr>
          <w:rFonts w:hAnsi="標楷體" w:cs="細明體_HKSCS" w:hint="eastAsia"/>
          <w:color w:val="000000" w:themeColor="text1"/>
          <w:sz w:val="28"/>
          <w:szCs w:val="28"/>
        </w:rPr>
        <w:t>現</w:t>
      </w:r>
      <w:r w:rsidRPr="00B5611A">
        <w:rPr>
          <w:rFonts w:hAnsi="標楷體" w:cs="細明體_HKSCS" w:hint="eastAsia"/>
          <w:color w:val="000000" w:themeColor="text1"/>
          <w:sz w:val="28"/>
          <w:szCs w:val="28"/>
        </w:rPr>
        <w:t>公司B向保險公司</w:t>
      </w:r>
      <w:r>
        <w:rPr>
          <w:rFonts w:hAnsi="標楷體" w:cs="細明體_HKSCS" w:hint="eastAsia"/>
          <w:color w:val="000000" w:themeColor="text1"/>
          <w:sz w:val="28"/>
          <w:szCs w:val="28"/>
        </w:rPr>
        <w:t>申請辦理公司所在地變更</w:t>
      </w:r>
      <w:r w:rsidRPr="00B5611A">
        <w:rPr>
          <w:rFonts w:hAnsi="標楷體" w:cs="細明體_HKSCS" w:hint="eastAsia"/>
          <w:color w:val="000000" w:themeColor="text1"/>
          <w:sz w:val="28"/>
          <w:szCs w:val="28"/>
        </w:rPr>
        <w:t>，保險公司可至經濟部「商工登記資料公示查詢系統」查詢「公司基本資料」，作為驗證公司B</w:t>
      </w:r>
      <w:r>
        <w:rPr>
          <w:rFonts w:hAnsi="標楷體" w:cs="細明體_HKSCS" w:hint="eastAsia"/>
          <w:color w:val="000000" w:themeColor="text1"/>
          <w:sz w:val="28"/>
          <w:szCs w:val="28"/>
        </w:rPr>
        <w:t>所在地</w:t>
      </w:r>
      <w:r w:rsidRPr="00B5611A">
        <w:rPr>
          <w:rFonts w:hAnsi="標楷體" w:cs="細明體_HKSCS" w:hint="eastAsia"/>
          <w:color w:val="000000" w:themeColor="text1"/>
          <w:sz w:val="28"/>
          <w:szCs w:val="28"/>
        </w:rPr>
        <w:t>變更真實性之資料來源，無須再向</w:t>
      </w:r>
      <w:proofErr w:type="gramStart"/>
      <w:r w:rsidRPr="00B5611A">
        <w:rPr>
          <w:rFonts w:hAnsi="標楷體" w:cs="細明體_HKSCS" w:hint="eastAsia"/>
          <w:color w:val="000000" w:themeColor="text1"/>
          <w:sz w:val="28"/>
          <w:szCs w:val="28"/>
        </w:rPr>
        <w:t>客戶徵提相關</w:t>
      </w:r>
      <w:proofErr w:type="gramEnd"/>
      <w:r w:rsidRPr="00B5611A">
        <w:rPr>
          <w:rFonts w:hAnsi="標楷體" w:cs="細明體_HKSCS" w:hint="eastAsia"/>
          <w:color w:val="000000" w:themeColor="text1"/>
          <w:sz w:val="28"/>
          <w:szCs w:val="28"/>
        </w:rPr>
        <w:t>證明文件。</w:t>
      </w:r>
    </w:p>
    <w:p w14:paraId="69A9A063" w14:textId="77777777" w:rsidR="00D470C7" w:rsidRPr="00D470C7" w:rsidRDefault="00D470C7" w:rsidP="00F921F7">
      <w:pPr>
        <w:pStyle w:val="Default"/>
        <w:numPr>
          <w:ilvl w:val="0"/>
          <w:numId w:val="33"/>
        </w:numPr>
        <w:spacing w:line="440" w:lineRule="exact"/>
        <w:ind w:left="567"/>
        <w:jc w:val="both"/>
        <w:rPr>
          <w:rFonts w:hAnsi="標楷體" w:cs="細明體_HKSCS"/>
          <w:b/>
          <w:color w:val="auto"/>
          <w:sz w:val="28"/>
          <w:szCs w:val="28"/>
        </w:rPr>
      </w:pPr>
      <w:r w:rsidRPr="007F7649">
        <w:rPr>
          <w:rFonts w:hAnsi="標楷體" w:cs="細明體_HKSCS" w:hint="eastAsia"/>
          <w:b/>
          <w:color w:val="auto"/>
          <w:sz w:val="28"/>
          <w:szCs w:val="28"/>
        </w:rPr>
        <w:t>客戶定期審查或風險評估資料更新注意事項</w:t>
      </w:r>
    </w:p>
    <w:p w14:paraId="2B7AF365" w14:textId="77777777" w:rsidR="00D470C7" w:rsidRPr="00E23346" w:rsidRDefault="00D470C7" w:rsidP="00F921F7">
      <w:pPr>
        <w:pStyle w:val="Default"/>
        <w:numPr>
          <w:ilvl w:val="0"/>
          <w:numId w:val="28"/>
        </w:numPr>
        <w:spacing w:line="440" w:lineRule="exact"/>
        <w:ind w:left="1110" w:hanging="630"/>
        <w:jc w:val="both"/>
        <w:rPr>
          <w:rFonts w:hAnsi="標楷體" w:cs="細明體_HKSCS"/>
          <w:color w:val="auto"/>
          <w:sz w:val="28"/>
          <w:szCs w:val="28"/>
        </w:rPr>
      </w:pPr>
      <w:r w:rsidRPr="007F7649">
        <w:rPr>
          <w:rFonts w:hAnsi="標楷體" w:cs="細明體_HKSCS" w:hint="eastAsia"/>
          <w:color w:val="auto"/>
          <w:sz w:val="28"/>
          <w:szCs w:val="28"/>
        </w:rPr>
        <w:t>通知作業</w:t>
      </w:r>
    </w:p>
    <w:p w14:paraId="26D84614" w14:textId="77777777" w:rsidR="00D470C7" w:rsidRPr="007F7649" w:rsidRDefault="00D470C7" w:rsidP="00F921F7">
      <w:pPr>
        <w:pStyle w:val="Default"/>
        <w:numPr>
          <w:ilvl w:val="1"/>
          <w:numId w:val="33"/>
        </w:numPr>
        <w:spacing w:line="440" w:lineRule="exact"/>
        <w:ind w:left="1418" w:hanging="346"/>
        <w:jc w:val="both"/>
        <w:rPr>
          <w:rFonts w:hAnsi="標楷體"/>
          <w:color w:val="auto"/>
          <w:sz w:val="28"/>
          <w:szCs w:val="28"/>
        </w:rPr>
      </w:pPr>
      <w:r w:rsidRPr="007F7649">
        <w:rPr>
          <w:rFonts w:hAnsi="標楷體" w:cs="細明體_HKSCS" w:hint="eastAsia"/>
          <w:color w:val="auto"/>
          <w:sz w:val="28"/>
          <w:szCs w:val="28"/>
        </w:rPr>
        <w:t>請客戶提供資料前，保險公司不宜</w:t>
      </w:r>
      <w:proofErr w:type="gramStart"/>
      <w:r w:rsidRPr="007F7649">
        <w:rPr>
          <w:rFonts w:hAnsi="標楷體" w:cs="細明體_HKSCS" w:hint="eastAsia"/>
          <w:color w:val="auto"/>
          <w:sz w:val="28"/>
          <w:szCs w:val="28"/>
        </w:rPr>
        <w:t>逕</w:t>
      </w:r>
      <w:proofErr w:type="gramEnd"/>
      <w:r w:rsidRPr="007F7649">
        <w:rPr>
          <w:rFonts w:hAnsi="標楷體" w:cs="細明體_HKSCS" w:hint="eastAsia"/>
          <w:color w:val="auto"/>
          <w:sz w:val="28"/>
          <w:szCs w:val="28"/>
        </w:rPr>
        <w:t>依主管機關規定要求客戶提供資料，而宜向客戶妥適說明或先利用政府公開資訊或其他適當資訊輔助，降低客戶對近況確認的疑慮。</w:t>
      </w:r>
    </w:p>
    <w:p w14:paraId="520545AE" w14:textId="77777777" w:rsidR="00D470C7" w:rsidRPr="00E23346" w:rsidRDefault="00D470C7" w:rsidP="00F921F7">
      <w:pPr>
        <w:pStyle w:val="Default"/>
        <w:numPr>
          <w:ilvl w:val="1"/>
          <w:numId w:val="33"/>
        </w:numPr>
        <w:spacing w:line="440" w:lineRule="exact"/>
        <w:ind w:left="1418" w:hanging="346"/>
        <w:jc w:val="both"/>
        <w:rPr>
          <w:rFonts w:hAnsi="標楷體" w:cs="細明體_HKSCS"/>
          <w:color w:val="auto"/>
          <w:sz w:val="28"/>
          <w:szCs w:val="28"/>
        </w:rPr>
      </w:pPr>
      <w:r w:rsidRPr="007F7649">
        <w:rPr>
          <w:rFonts w:hAnsi="標楷體" w:cs="細明體_HKSCS" w:hint="eastAsia"/>
          <w:color w:val="auto"/>
          <w:sz w:val="28"/>
          <w:szCs w:val="28"/>
        </w:rPr>
        <w:t>應給予客戶合理充分時間準備，並提供電話、傳真、網路、</w:t>
      </w:r>
      <w:proofErr w:type="gramStart"/>
      <w:r w:rsidRPr="007F7649">
        <w:rPr>
          <w:rFonts w:hAnsi="標楷體" w:cs="細明體_HKSCS" w:hint="eastAsia"/>
          <w:color w:val="auto"/>
          <w:sz w:val="28"/>
          <w:szCs w:val="28"/>
        </w:rPr>
        <w:t>郵寄或臨櫃</w:t>
      </w:r>
      <w:proofErr w:type="gramEnd"/>
      <w:r w:rsidRPr="007F7649">
        <w:rPr>
          <w:rFonts w:hAnsi="標楷體" w:cs="細明體_HKSCS" w:hint="eastAsia"/>
          <w:color w:val="auto"/>
          <w:sz w:val="28"/>
          <w:szCs w:val="28"/>
        </w:rPr>
        <w:t>等多元管道，方便客戶辦理。</w:t>
      </w:r>
    </w:p>
    <w:p w14:paraId="2F4F0AF0" w14:textId="77777777" w:rsidR="00D470C7" w:rsidRPr="00E23346" w:rsidRDefault="00D470C7" w:rsidP="00F921F7">
      <w:pPr>
        <w:pStyle w:val="Default"/>
        <w:numPr>
          <w:ilvl w:val="1"/>
          <w:numId w:val="33"/>
        </w:numPr>
        <w:spacing w:line="440" w:lineRule="exact"/>
        <w:ind w:left="1418" w:hanging="346"/>
        <w:jc w:val="both"/>
        <w:rPr>
          <w:rFonts w:hAnsi="標楷體" w:cs="細明體_HKSCS"/>
          <w:color w:val="auto"/>
          <w:sz w:val="28"/>
          <w:szCs w:val="28"/>
        </w:rPr>
      </w:pPr>
      <w:r w:rsidRPr="007F7649">
        <w:rPr>
          <w:rFonts w:hAnsi="標楷體" w:cs="細明體_HKSCS" w:hint="eastAsia"/>
          <w:color w:val="auto"/>
          <w:sz w:val="28"/>
          <w:szCs w:val="28"/>
        </w:rPr>
        <w:t>宜提供客戶問答集及聯繫窗口，及時回覆客戶相關作業疑問。</w:t>
      </w:r>
    </w:p>
    <w:p w14:paraId="06637427" w14:textId="77777777" w:rsidR="00D470C7" w:rsidRPr="00E23346" w:rsidRDefault="00D470C7" w:rsidP="00F921F7">
      <w:pPr>
        <w:pStyle w:val="Default"/>
        <w:numPr>
          <w:ilvl w:val="0"/>
          <w:numId w:val="28"/>
        </w:numPr>
        <w:spacing w:line="440" w:lineRule="exact"/>
        <w:ind w:left="1110" w:hanging="630"/>
        <w:jc w:val="both"/>
        <w:rPr>
          <w:rFonts w:hAnsi="標楷體" w:cs="細明體_HKSCS"/>
          <w:color w:val="auto"/>
          <w:sz w:val="28"/>
          <w:szCs w:val="28"/>
        </w:rPr>
      </w:pPr>
      <w:r w:rsidRPr="007F7649">
        <w:rPr>
          <w:rFonts w:hAnsi="標楷體" w:cs="細明體_HKSCS" w:hint="eastAsia"/>
          <w:color w:val="auto"/>
          <w:sz w:val="28"/>
          <w:szCs w:val="28"/>
        </w:rPr>
        <w:t>員工訓練及協助</w:t>
      </w:r>
    </w:p>
    <w:p w14:paraId="306BC347" w14:textId="77777777" w:rsidR="00D470C7" w:rsidRPr="00E23346" w:rsidRDefault="00D470C7" w:rsidP="00F921F7">
      <w:pPr>
        <w:pStyle w:val="Default"/>
        <w:numPr>
          <w:ilvl w:val="0"/>
          <w:numId w:val="29"/>
        </w:numPr>
        <w:spacing w:line="440" w:lineRule="exact"/>
        <w:ind w:left="1418"/>
        <w:jc w:val="both"/>
        <w:rPr>
          <w:rFonts w:hAnsi="標楷體" w:cs="細明體_HKSCS"/>
          <w:color w:val="auto"/>
          <w:sz w:val="28"/>
          <w:szCs w:val="28"/>
        </w:rPr>
      </w:pPr>
      <w:r w:rsidRPr="007F7649">
        <w:rPr>
          <w:rFonts w:hAnsi="標楷體" w:cs="細明體_HKSCS" w:hint="eastAsia"/>
          <w:color w:val="auto"/>
          <w:sz w:val="28"/>
          <w:szCs w:val="28"/>
        </w:rPr>
        <w:t>宜強化員工之相關專業及應對訓練，製作問答集並隨時更新，供員工參照辦理。</w:t>
      </w:r>
    </w:p>
    <w:p w14:paraId="312F3CBB" w14:textId="77777777" w:rsidR="00D470C7" w:rsidRPr="00E23346" w:rsidRDefault="00D470C7" w:rsidP="00F921F7">
      <w:pPr>
        <w:pStyle w:val="Default"/>
        <w:numPr>
          <w:ilvl w:val="0"/>
          <w:numId w:val="29"/>
        </w:numPr>
        <w:spacing w:line="440" w:lineRule="exact"/>
        <w:ind w:left="1418"/>
        <w:jc w:val="both"/>
        <w:rPr>
          <w:rFonts w:hAnsi="標楷體" w:cs="細明體_HKSCS"/>
          <w:color w:val="auto"/>
          <w:sz w:val="28"/>
          <w:szCs w:val="28"/>
        </w:rPr>
      </w:pPr>
      <w:r w:rsidRPr="007F7649">
        <w:rPr>
          <w:rFonts w:hAnsi="標楷體" w:cs="細明體_HKSCS" w:hint="eastAsia"/>
          <w:color w:val="auto"/>
          <w:sz w:val="28"/>
          <w:szCs w:val="28"/>
        </w:rPr>
        <w:t>保險公司宜透過內部聯繫會議或相關管道，瞭解作業單位執行業務所生問題，並適時提供員工相關協助。</w:t>
      </w:r>
    </w:p>
    <w:p w14:paraId="7C39A5C6" w14:textId="77777777" w:rsidR="00D470C7" w:rsidRPr="00E23346" w:rsidRDefault="00D470C7" w:rsidP="00F921F7">
      <w:pPr>
        <w:pStyle w:val="Default"/>
        <w:numPr>
          <w:ilvl w:val="0"/>
          <w:numId w:val="28"/>
        </w:numPr>
        <w:spacing w:line="440" w:lineRule="exact"/>
        <w:ind w:left="1110" w:hanging="630"/>
        <w:jc w:val="both"/>
        <w:rPr>
          <w:rFonts w:hAnsi="標楷體" w:cs="細明體_HKSCS"/>
          <w:color w:val="auto"/>
          <w:sz w:val="28"/>
          <w:szCs w:val="28"/>
        </w:rPr>
      </w:pPr>
      <w:r w:rsidRPr="007F7649">
        <w:rPr>
          <w:rFonts w:hAnsi="標楷體" w:cs="細明體_HKSCS" w:hint="eastAsia"/>
          <w:color w:val="auto"/>
          <w:sz w:val="28"/>
          <w:szCs w:val="28"/>
        </w:rPr>
        <w:t>其他注意事項</w:t>
      </w:r>
    </w:p>
    <w:p w14:paraId="4A99A6F3" w14:textId="77777777" w:rsidR="00D470C7" w:rsidRPr="00E23346" w:rsidRDefault="00D470C7" w:rsidP="00F921F7">
      <w:pPr>
        <w:pStyle w:val="Default"/>
        <w:numPr>
          <w:ilvl w:val="0"/>
          <w:numId w:val="30"/>
        </w:numPr>
        <w:spacing w:line="440" w:lineRule="exact"/>
        <w:ind w:left="1418"/>
        <w:jc w:val="both"/>
        <w:rPr>
          <w:rFonts w:hAnsi="標楷體" w:cs="細明體_HKSCS"/>
          <w:color w:val="auto"/>
          <w:sz w:val="28"/>
          <w:szCs w:val="28"/>
        </w:rPr>
      </w:pPr>
      <w:r w:rsidRPr="007F7649">
        <w:rPr>
          <w:rFonts w:hAnsi="標楷體" w:cs="細明體_HKSCS" w:hint="eastAsia"/>
          <w:color w:val="auto"/>
          <w:sz w:val="28"/>
          <w:szCs w:val="28"/>
        </w:rPr>
        <w:t>業務相關作業部門之單位防制洗錢及</w:t>
      </w:r>
      <w:proofErr w:type="gramStart"/>
      <w:r w:rsidRPr="007F7649">
        <w:rPr>
          <w:rFonts w:hAnsi="標楷體" w:cs="細明體_HKSCS" w:hint="eastAsia"/>
          <w:color w:val="auto"/>
          <w:sz w:val="28"/>
          <w:szCs w:val="28"/>
        </w:rPr>
        <w:t>打擊資恐督導</w:t>
      </w:r>
      <w:proofErr w:type="gramEnd"/>
      <w:r w:rsidRPr="007F7649">
        <w:rPr>
          <w:rFonts w:hAnsi="標楷體" w:cs="細明體_HKSCS" w:hint="eastAsia"/>
          <w:color w:val="auto"/>
          <w:sz w:val="28"/>
          <w:szCs w:val="28"/>
        </w:rPr>
        <w:t>主管，宜多與執行人員溝通，瞭解業務實際執行情形。</w:t>
      </w:r>
    </w:p>
    <w:p w14:paraId="03A6823C" w14:textId="77777777" w:rsidR="00D470C7" w:rsidRPr="00E23346" w:rsidRDefault="00D470C7" w:rsidP="00F921F7">
      <w:pPr>
        <w:pStyle w:val="Default"/>
        <w:numPr>
          <w:ilvl w:val="0"/>
          <w:numId w:val="30"/>
        </w:numPr>
        <w:spacing w:line="440" w:lineRule="exact"/>
        <w:ind w:left="1418"/>
        <w:jc w:val="both"/>
        <w:rPr>
          <w:rFonts w:hAnsi="標楷體" w:cs="細明體_HKSCS"/>
          <w:color w:val="auto"/>
          <w:sz w:val="28"/>
          <w:szCs w:val="28"/>
        </w:rPr>
      </w:pPr>
      <w:r w:rsidRPr="007F7649">
        <w:rPr>
          <w:rFonts w:hAnsi="標楷體" w:cs="細明體_HKSCS" w:hint="eastAsia"/>
          <w:color w:val="auto"/>
          <w:sz w:val="28"/>
          <w:szCs w:val="28"/>
        </w:rPr>
        <w:t>通知客戶提供定期審查或風險評估之更新作業所須文件或資料時，得以鼓勵或宣導交易安全等方式，協請客戶辦理；並得於通知文件內一併提供簡便聯繫之管道或方式，供客戶選擇適用</w:t>
      </w:r>
      <w:r>
        <w:rPr>
          <w:rFonts w:hAnsi="標楷體" w:cs="細明體_HKSCS" w:hint="eastAsia"/>
          <w:color w:val="auto"/>
          <w:sz w:val="28"/>
          <w:szCs w:val="28"/>
        </w:rPr>
        <w:t>並</w:t>
      </w:r>
      <w:proofErr w:type="gramStart"/>
      <w:r>
        <w:rPr>
          <w:rFonts w:hAnsi="標楷體" w:cs="細明體_HKSCS" w:hint="eastAsia"/>
          <w:color w:val="auto"/>
          <w:sz w:val="28"/>
          <w:szCs w:val="28"/>
        </w:rPr>
        <w:t>釐</w:t>
      </w:r>
      <w:proofErr w:type="gramEnd"/>
      <w:r w:rsidRPr="007F7649">
        <w:rPr>
          <w:rFonts w:hAnsi="標楷體" w:cs="細明體_HKSCS" w:hint="eastAsia"/>
          <w:color w:val="auto"/>
          <w:sz w:val="28"/>
          <w:szCs w:val="28"/>
        </w:rPr>
        <w:t>清疑惑。</w:t>
      </w:r>
    </w:p>
    <w:p w14:paraId="25DEF5FD" w14:textId="77777777" w:rsidR="00D470C7" w:rsidRPr="00E23346" w:rsidRDefault="00D470C7" w:rsidP="00F921F7">
      <w:pPr>
        <w:pStyle w:val="Default"/>
        <w:numPr>
          <w:ilvl w:val="0"/>
          <w:numId w:val="28"/>
        </w:numPr>
        <w:spacing w:afterLines="100" w:after="360" w:line="440" w:lineRule="exact"/>
        <w:ind w:left="1111" w:hanging="629"/>
        <w:jc w:val="both"/>
        <w:rPr>
          <w:rFonts w:hAnsi="標楷體" w:cs="細明體_HKSCS"/>
          <w:color w:val="auto"/>
          <w:sz w:val="28"/>
          <w:szCs w:val="28"/>
        </w:rPr>
      </w:pPr>
      <w:r w:rsidRPr="00E23346">
        <w:rPr>
          <w:rFonts w:hAnsi="標楷體" w:cs="細明體_HKSCS" w:hint="eastAsia"/>
          <w:color w:val="auto"/>
          <w:sz w:val="28"/>
          <w:szCs w:val="28"/>
        </w:rPr>
        <w:t>通知文件參考範例(保險公司得依實際狀況及規劃調整)</w:t>
      </w:r>
    </w:p>
    <w:p w14:paraId="758FBB9B" w14:textId="77777777" w:rsidR="00D470C7" w:rsidRPr="007F7649" w:rsidRDefault="00D470C7" w:rsidP="00D470C7">
      <w:pPr>
        <w:autoSpaceDE w:val="0"/>
        <w:autoSpaceDN w:val="0"/>
        <w:adjustRightInd w:val="0"/>
        <w:spacing w:afterLines="25" w:after="90" w:line="440" w:lineRule="exact"/>
        <w:jc w:val="both"/>
        <w:rPr>
          <w:rFonts w:ascii="標楷體" w:eastAsia="標楷體" w:hAnsi="Times New Roman" w:cs="標楷體"/>
          <w:kern w:val="0"/>
          <w:sz w:val="28"/>
          <w:szCs w:val="28"/>
        </w:rPr>
      </w:pPr>
      <w:r w:rsidRPr="007F7649">
        <w:rPr>
          <w:rFonts w:ascii="標楷體" w:eastAsia="標楷體" w:hAnsi="Times New Roman" w:cs="標楷體" w:hint="eastAsia"/>
          <w:kern w:val="0"/>
          <w:sz w:val="28"/>
          <w:szCs w:val="28"/>
        </w:rPr>
        <w:t>親愛的客戶，您好：</w:t>
      </w:r>
    </w:p>
    <w:p w14:paraId="261D1B34" w14:textId="77777777" w:rsidR="00D470C7" w:rsidRPr="007F7649" w:rsidRDefault="00D470C7" w:rsidP="00D470C7">
      <w:pPr>
        <w:autoSpaceDE w:val="0"/>
        <w:autoSpaceDN w:val="0"/>
        <w:adjustRightInd w:val="0"/>
        <w:spacing w:afterLines="25" w:after="90" w:line="440" w:lineRule="exact"/>
        <w:jc w:val="both"/>
        <w:rPr>
          <w:rFonts w:ascii="Calibri" w:eastAsia="標楷體" w:hAnsi="Calibri" w:cs="Calibri"/>
          <w:kern w:val="0"/>
          <w:sz w:val="20"/>
          <w:szCs w:val="20"/>
        </w:rPr>
      </w:pPr>
      <w:r w:rsidRPr="007F7649">
        <w:rPr>
          <w:rFonts w:ascii="標楷體" w:eastAsia="標楷體" w:hAnsi="Times New Roman" w:cs="標楷體" w:hint="eastAsia"/>
          <w:kern w:val="0"/>
          <w:sz w:val="28"/>
          <w:szCs w:val="28"/>
        </w:rPr>
        <w:t>感謝您投保本公司之保險商品，謹致謝忱。有</w:t>
      </w:r>
      <w:proofErr w:type="gramStart"/>
      <w:r w:rsidRPr="007F7649">
        <w:rPr>
          <w:rFonts w:ascii="標楷體" w:eastAsia="標楷體" w:hAnsi="Times New Roman" w:cs="標楷體" w:hint="eastAsia"/>
          <w:kern w:val="0"/>
          <w:sz w:val="28"/>
          <w:szCs w:val="28"/>
        </w:rPr>
        <w:t>鑑</w:t>
      </w:r>
      <w:proofErr w:type="gramEnd"/>
      <w:r w:rsidRPr="007F7649">
        <w:rPr>
          <w:rFonts w:ascii="標楷體" w:eastAsia="標楷體" w:hAnsi="Times New Roman" w:cs="標楷體" w:hint="eastAsia"/>
          <w:kern w:val="0"/>
          <w:sz w:val="28"/>
          <w:szCs w:val="28"/>
        </w:rPr>
        <w:t>於</w:t>
      </w:r>
      <w:proofErr w:type="gramStart"/>
      <w:r w:rsidRPr="007F7649">
        <w:rPr>
          <w:rFonts w:ascii="標楷體" w:eastAsia="標楷體" w:hAnsi="Times New Roman" w:cs="標楷體" w:hint="eastAsia"/>
          <w:kern w:val="0"/>
          <w:sz w:val="28"/>
          <w:szCs w:val="28"/>
        </w:rPr>
        <w:t>國際間的交易</w:t>
      </w:r>
      <w:proofErr w:type="gramEnd"/>
      <w:r w:rsidRPr="007F7649">
        <w:rPr>
          <w:rFonts w:ascii="標楷體" w:eastAsia="標楷體" w:hAnsi="Times New Roman" w:cs="標楷體" w:hint="eastAsia"/>
          <w:kern w:val="0"/>
          <w:sz w:val="28"/>
          <w:szCs w:val="28"/>
        </w:rPr>
        <w:t>聯繫日趨緊密，為加強交易安全、提升對本公司客戶的保障，我們透過內部程序與系統，加強防範詐騙及金融犯罪活動。我們為客戶提供更全面的保障，以防止不法分子假冒客戶身分，損害客戶權益。詳情請參考本公司官網</w:t>
      </w:r>
      <w:proofErr w:type="gramStart"/>
      <w:r w:rsidRPr="007F7649">
        <w:rPr>
          <w:rFonts w:ascii="標楷體" w:eastAsia="標楷體" w:hAnsi="Times New Roman" w:cs="標楷體" w:hint="eastAsia"/>
          <w:kern w:val="0"/>
          <w:sz w:val="28"/>
          <w:szCs w:val="28"/>
        </w:rPr>
        <w:t>（</w:t>
      </w:r>
      <w:proofErr w:type="gramEnd"/>
      <w:r w:rsidRPr="007F7649">
        <w:rPr>
          <w:rFonts w:ascii="Times New Roman" w:eastAsia="標楷體" w:hAnsi="Times New Roman" w:cs="Times New Roman"/>
          <w:kern w:val="0"/>
          <w:sz w:val="28"/>
          <w:szCs w:val="28"/>
        </w:rPr>
        <w:t>www.○○○.com.tw</w:t>
      </w:r>
      <w:proofErr w:type="gramStart"/>
      <w:r w:rsidRPr="007F7649">
        <w:rPr>
          <w:rFonts w:ascii="標楷體" w:eastAsia="標楷體" w:hAnsi="Times New Roman" w:cs="標楷體" w:hint="eastAsia"/>
          <w:kern w:val="0"/>
          <w:sz w:val="28"/>
          <w:szCs w:val="28"/>
        </w:rPr>
        <w:t>）</w:t>
      </w:r>
      <w:proofErr w:type="gramEnd"/>
      <w:r w:rsidRPr="007F7649">
        <w:rPr>
          <w:rFonts w:ascii="標楷體" w:eastAsia="標楷體" w:hAnsi="Times New Roman" w:cs="標楷體" w:hint="eastAsia"/>
          <w:kern w:val="0"/>
          <w:sz w:val="28"/>
          <w:szCs w:val="28"/>
        </w:rPr>
        <w:t>。</w:t>
      </w:r>
    </w:p>
    <w:p w14:paraId="45A950F7" w14:textId="77777777" w:rsidR="00D470C7" w:rsidRPr="007F7649" w:rsidRDefault="00D470C7" w:rsidP="00D470C7">
      <w:pPr>
        <w:autoSpaceDE w:val="0"/>
        <w:autoSpaceDN w:val="0"/>
        <w:adjustRightInd w:val="0"/>
        <w:spacing w:afterLines="25" w:after="90" w:line="440" w:lineRule="exact"/>
        <w:jc w:val="both"/>
        <w:rPr>
          <w:rFonts w:ascii="標楷體" w:eastAsia="標楷體" w:hAnsi="Times New Roman" w:cs="標楷體"/>
          <w:kern w:val="0"/>
          <w:sz w:val="28"/>
          <w:szCs w:val="28"/>
        </w:rPr>
      </w:pPr>
      <w:r w:rsidRPr="007F7649">
        <w:rPr>
          <w:rFonts w:ascii="標楷體" w:eastAsia="標楷體" w:hAnsi="Times New Roman" w:cs="標楷體" w:hint="eastAsia"/>
          <w:kern w:val="0"/>
          <w:sz w:val="28"/>
          <w:szCs w:val="28"/>
        </w:rPr>
        <w:t>依據我國金融政策及法令規定，本公司需定期更新客戶資料，以利維護交易安全，並有效防止金融犯罪活動。倘台端近期尚未於本公司進行客戶基本近況資料之確認，</w:t>
      </w:r>
      <w:proofErr w:type="gramStart"/>
      <w:r w:rsidRPr="007F7649">
        <w:rPr>
          <w:rFonts w:ascii="標楷體" w:eastAsia="標楷體" w:hAnsi="Times New Roman" w:cs="標楷體" w:hint="eastAsia"/>
          <w:kern w:val="0"/>
          <w:sz w:val="28"/>
          <w:szCs w:val="28"/>
        </w:rPr>
        <w:t>惠請於</w:t>
      </w:r>
      <w:proofErr w:type="gramEnd"/>
      <w:r w:rsidRPr="007F7649">
        <w:rPr>
          <w:rFonts w:ascii="標楷體" w:eastAsia="標楷體" w:hAnsi="Times New Roman" w:cs="標楷體" w:hint="eastAsia"/>
          <w:kern w:val="0"/>
          <w:sz w:val="28"/>
          <w:szCs w:val="28"/>
        </w:rPr>
        <w:t>○○○年○○月○○日前，撥冗利用以下所列任</w:t>
      </w:r>
      <w:proofErr w:type="gramStart"/>
      <w:r w:rsidRPr="007F7649">
        <w:rPr>
          <w:rFonts w:ascii="標楷體" w:eastAsia="標楷體" w:hAnsi="Times New Roman" w:cs="標楷體" w:hint="eastAsia"/>
          <w:kern w:val="0"/>
          <w:sz w:val="28"/>
          <w:szCs w:val="28"/>
        </w:rPr>
        <w:t>一</w:t>
      </w:r>
      <w:proofErr w:type="gramEnd"/>
      <w:r w:rsidRPr="007F7649">
        <w:rPr>
          <w:rFonts w:ascii="標楷體" w:eastAsia="標楷體" w:hAnsi="Times New Roman" w:cs="標楷體" w:hint="eastAsia"/>
          <w:kern w:val="0"/>
          <w:sz w:val="28"/>
          <w:szCs w:val="28"/>
        </w:rPr>
        <w:t>方式辦理基本近況資料確認，倘台端已提供相關資料，請無須理會此通知。我們會謹慎地處理客戶的資料，確保其受本公司之個人資料及隱私準則所保障。我們向您保證所有資料並不會傳遞至第三方作行銷推廣用途。</w:t>
      </w:r>
    </w:p>
    <w:p w14:paraId="0B93DA9E" w14:textId="77777777" w:rsidR="00D470C7" w:rsidRPr="007F7649" w:rsidRDefault="00D470C7" w:rsidP="00D470C7">
      <w:pPr>
        <w:autoSpaceDE w:val="0"/>
        <w:autoSpaceDN w:val="0"/>
        <w:adjustRightInd w:val="0"/>
        <w:spacing w:line="440" w:lineRule="exact"/>
        <w:jc w:val="both"/>
        <w:rPr>
          <w:rFonts w:ascii="標楷體" w:eastAsia="標楷體" w:hAnsi="Times New Roman" w:cs="標楷體"/>
          <w:kern w:val="0"/>
          <w:sz w:val="28"/>
          <w:szCs w:val="28"/>
        </w:rPr>
      </w:pPr>
      <w:r w:rsidRPr="007F7649">
        <w:rPr>
          <w:rFonts w:ascii="標楷體" w:eastAsia="標楷體" w:hAnsi="Times New Roman" w:cs="標楷體" w:hint="eastAsia"/>
          <w:kern w:val="0"/>
          <w:sz w:val="28"/>
          <w:szCs w:val="28"/>
        </w:rPr>
        <w:t>本公司提供下列多元回覆管道：</w:t>
      </w:r>
    </w:p>
    <w:p w14:paraId="42368C6E" w14:textId="77777777" w:rsidR="00D470C7" w:rsidRPr="007F7649" w:rsidRDefault="00D470C7" w:rsidP="00F921F7">
      <w:pPr>
        <w:pStyle w:val="a3"/>
        <w:numPr>
          <w:ilvl w:val="1"/>
          <w:numId w:val="23"/>
        </w:numPr>
        <w:autoSpaceDE w:val="0"/>
        <w:autoSpaceDN w:val="0"/>
        <w:adjustRightInd w:val="0"/>
        <w:spacing w:line="440" w:lineRule="exact"/>
        <w:ind w:leftChars="0" w:left="284" w:hanging="218"/>
        <w:jc w:val="both"/>
        <w:rPr>
          <w:rFonts w:ascii="標楷體" w:eastAsia="標楷體" w:hAnsi="Times New Roman" w:cs="標楷體"/>
          <w:kern w:val="0"/>
          <w:sz w:val="28"/>
          <w:szCs w:val="28"/>
        </w:rPr>
      </w:pPr>
      <w:r w:rsidRPr="007F7649">
        <w:rPr>
          <w:rFonts w:ascii="標楷體" w:eastAsia="標楷體" w:hAnsi="Times New Roman" w:cs="標楷體" w:hint="eastAsia"/>
          <w:kern w:val="0"/>
          <w:sz w:val="28"/>
          <w:szCs w:val="28"/>
        </w:rPr>
        <w:t>至本公司官方網站登入保戶會員專區</w:t>
      </w:r>
      <w:r w:rsidRPr="007F7649">
        <w:rPr>
          <w:rFonts w:ascii="Times New Roman" w:eastAsia="標楷體" w:hAnsi="Times New Roman" w:cs="Times New Roman"/>
          <w:kern w:val="0"/>
          <w:sz w:val="28"/>
          <w:szCs w:val="28"/>
        </w:rPr>
        <w:t>(</w:t>
      </w:r>
      <w:r w:rsidRPr="007F7649">
        <w:rPr>
          <w:rFonts w:ascii="標楷體" w:eastAsia="標楷體" w:hAnsi="Times New Roman" w:cs="標楷體" w:hint="eastAsia"/>
          <w:kern w:val="0"/>
          <w:sz w:val="28"/>
          <w:szCs w:val="28"/>
        </w:rPr>
        <w:t>網址</w:t>
      </w:r>
      <w:r w:rsidRPr="007F7649">
        <w:rPr>
          <w:rFonts w:ascii="Times New Roman" w:eastAsia="標楷體" w:hAnsi="Times New Roman" w:cs="Times New Roman"/>
          <w:kern w:val="0"/>
          <w:sz w:val="28"/>
          <w:szCs w:val="28"/>
        </w:rPr>
        <w:t>: https://www.○○○.com.tw)</w:t>
      </w:r>
      <w:r w:rsidRPr="007F7649">
        <w:rPr>
          <w:rFonts w:ascii="標楷體" w:eastAsia="標楷體" w:hAnsi="Times New Roman" w:cs="標楷體" w:hint="eastAsia"/>
          <w:kern w:val="0"/>
          <w:sz w:val="28"/>
          <w:szCs w:val="28"/>
        </w:rPr>
        <w:t>，點選「客戶近況更新」進行資料確認。</w:t>
      </w:r>
    </w:p>
    <w:p w14:paraId="41B6382B" w14:textId="77777777" w:rsidR="00D470C7" w:rsidRPr="007F7649" w:rsidRDefault="00D470C7" w:rsidP="00F921F7">
      <w:pPr>
        <w:pStyle w:val="a3"/>
        <w:numPr>
          <w:ilvl w:val="1"/>
          <w:numId w:val="23"/>
        </w:numPr>
        <w:tabs>
          <w:tab w:val="left" w:pos="0"/>
        </w:tabs>
        <w:autoSpaceDE w:val="0"/>
        <w:autoSpaceDN w:val="0"/>
        <w:adjustRightInd w:val="0"/>
        <w:spacing w:line="440" w:lineRule="exact"/>
        <w:ind w:leftChars="0" w:left="284" w:hanging="218"/>
        <w:jc w:val="both"/>
        <w:rPr>
          <w:rFonts w:ascii="標楷體" w:eastAsia="標楷體" w:hAnsi="Times New Roman" w:cs="標楷體"/>
          <w:kern w:val="0"/>
          <w:sz w:val="28"/>
          <w:szCs w:val="28"/>
        </w:rPr>
      </w:pPr>
      <w:r w:rsidRPr="007F7649">
        <w:rPr>
          <w:rFonts w:ascii="標楷體" w:eastAsia="標楷體" w:hAnsi="Times New Roman" w:cs="標楷體" w:hint="eastAsia"/>
          <w:kern w:val="0"/>
          <w:sz w:val="28"/>
          <w:szCs w:val="28"/>
        </w:rPr>
        <w:t>填妥「客戶</w:t>
      </w:r>
      <w:proofErr w:type="gramStart"/>
      <w:r w:rsidRPr="007F7649">
        <w:rPr>
          <w:rFonts w:ascii="標楷體" w:eastAsia="標楷體" w:hAnsi="Times New Roman" w:cs="標楷體" w:hint="eastAsia"/>
          <w:kern w:val="0"/>
          <w:sz w:val="28"/>
          <w:szCs w:val="28"/>
        </w:rPr>
        <w:t>基本資料暨異動</w:t>
      </w:r>
      <w:proofErr w:type="gramEnd"/>
      <w:r w:rsidRPr="007F7649">
        <w:rPr>
          <w:rFonts w:ascii="標楷體" w:eastAsia="標楷體" w:hAnsi="Times New Roman" w:cs="標楷體" w:hint="eastAsia"/>
          <w:kern w:val="0"/>
          <w:sz w:val="28"/>
          <w:szCs w:val="28"/>
        </w:rPr>
        <w:t>申請書」後，交付或傳真或郵寄至○○</w:t>
      </w:r>
      <w:r w:rsidRPr="007F7649">
        <w:rPr>
          <w:rFonts w:ascii="Times New Roman" w:eastAsia="標楷體" w:hAnsi="Times New Roman" w:cs="Times New Roman" w:hint="eastAsia"/>
          <w:kern w:val="0"/>
          <w:sz w:val="28"/>
          <w:szCs w:val="28"/>
        </w:rPr>
        <w:t>人壽</w:t>
      </w:r>
    </w:p>
    <w:p w14:paraId="0695AC28" w14:textId="77777777" w:rsidR="00D470C7" w:rsidRPr="007F7649" w:rsidRDefault="00D470C7" w:rsidP="00D470C7">
      <w:pPr>
        <w:autoSpaceDE w:val="0"/>
        <w:autoSpaceDN w:val="0"/>
        <w:adjustRightInd w:val="0"/>
        <w:spacing w:line="440" w:lineRule="exact"/>
        <w:ind w:leftChars="118" w:left="566" w:hangingChars="101" w:hanging="283"/>
        <w:jc w:val="both"/>
        <w:rPr>
          <w:rFonts w:ascii="標楷體" w:eastAsia="標楷體" w:hAnsi="Times New Roman" w:cs="標楷體"/>
          <w:kern w:val="0"/>
          <w:sz w:val="28"/>
          <w:szCs w:val="28"/>
        </w:rPr>
      </w:pPr>
      <w:r w:rsidRPr="007F7649">
        <w:rPr>
          <w:rFonts w:ascii="標楷體" w:eastAsia="標楷體" w:hAnsi="Times New Roman" w:cs="標楷體" w:hint="eastAsia"/>
          <w:kern w:val="0"/>
          <w:sz w:val="28"/>
          <w:szCs w:val="28"/>
        </w:rPr>
        <w:t>聯絡地址：○○市○○區○○○路○○○號○○樓</w:t>
      </w:r>
    </w:p>
    <w:p w14:paraId="36FA288A" w14:textId="77777777" w:rsidR="00D470C7" w:rsidRPr="007F7649" w:rsidRDefault="00D470C7" w:rsidP="00D470C7">
      <w:pPr>
        <w:autoSpaceDE w:val="0"/>
        <w:autoSpaceDN w:val="0"/>
        <w:adjustRightInd w:val="0"/>
        <w:spacing w:line="440" w:lineRule="exact"/>
        <w:ind w:leftChars="118" w:left="566" w:hangingChars="101" w:hanging="283"/>
        <w:jc w:val="both"/>
        <w:rPr>
          <w:rFonts w:ascii="標楷體" w:eastAsia="標楷體" w:hAnsi="Times New Roman" w:cs="標楷體"/>
          <w:kern w:val="0"/>
          <w:sz w:val="28"/>
          <w:szCs w:val="28"/>
        </w:rPr>
      </w:pPr>
      <w:r w:rsidRPr="007F7649">
        <w:rPr>
          <w:rFonts w:ascii="標楷體" w:eastAsia="標楷體" w:hAnsi="Times New Roman" w:cs="標楷體" w:hint="eastAsia"/>
          <w:kern w:val="0"/>
          <w:sz w:val="28"/>
          <w:szCs w:val="28"/>
        </w:rPr>
        <w:t>傳真電話：○○</w:t>
      </w:r>
      <w:proofErr w:type="gramStart"/>
      <w:r w:rsidRPr="007F7649">
        <w:rPr>
          <w:rFonts w:ascii="標楷體" w:eastAsia="標楷體" w:hAnsi="Times New Roman" w:cs="標楷體" w:hint="eastAsia"/>
          <w:kern w:val="0"/>
          <w:sz w:val="28"/>
          <w:szCs w:val="28"/>
        </w:rPr>
        <w:t>-○○○○-○○○○</w:t>
      </w:r>
      <w:proofErr w:type="gramEnd"/>
    </w:p>
    <w:p w14:paraId="35F1FDD7" w14:textId="77777777" w:rsidR="00D470C7" w:rsidRPr="007F7649" w:rsidRDefault="00D470C7" w:rsidP="00D470C7">
      <w:pPr>
        <w:autoSpaceDE w:val="0"/>
        <w:autoSpaceDN w:val="0"/>
        <w:adjustRightInd w:val="0"/>
        <w:spacing w:line="440" w:lineRule="exact"/>
        <w:ind w:leftChars="118" w:left="566" w:hangingChars="101" w:hanging="283"/>
        <w:jc w:val="both"/>
        <w:rPr>
          <w:rFonts w:ascii="標楷體" w:eastAsia="標楷體" w:hAnsi="Times New Roman" w:cs="標楷體"/>
          <w:kern w:val="0"/>
          <w:sz w:val="28"/>
          <w:szCs w:val="28"/>
        </w:rPr>
      </w:pPr>
      <w:r w:rsidRPr="007F7649">
        <w:rPr>
          <w:rFonts w:ascii="標楷體" w:eastAsia="標楷體" w:hAnsi="Times New Roman" w:cs="標楷體" w:hint="eastAsia"/>
          <w:kern w:val="0"/>
          <w:sz w:val="28"/>
          <w:szCs w:val="28"/>
        </w:rPr>
        <w:t>聯絡電話：○○</w:t>
      </w:r>
      <w:proofErr w:type="gramStart"/>
      <w:r w:rsidRPr="007F7649">
        <w:rPr>
          <w:rFonts w:ascii="標楷體" w:eastAsia="標楷體" w:hAnsi="Times New Roman" w:cs="標楷體" w:hint="eastAsia"/>
          <w:kern w:val="0"/>
          <w:sz w:val="28"/>
          <w:szCs w:val="28"/>
        </w:rPr>
        <w:t>-○○○○-○○○○</w:t>
      </w:r>
      <w:proofErr w:type="gramEnd"/>
    </w:p>
    <w:p w14:paraId="1FA3F46E" w14:textId="77777777" w:rsidR="00D470C7" w:rsidRPr="007F7649" w:rsidRDefault="00D470C7" w:rsidP="00D470C7">
      <w:pPr>
        <w:autoSpaceDE w:val="0"/>
        <w:autoSpaceDN w:val="0"/>
        <w:adjustRightInd w:val="0"/>
        <w:spacing w:afterLines="25" w:after="90" w:line="440" w:lineRule="exact"/>
        <w:ind w:leftChars="118" w:left="283"/>
        <w:jc w:val="both"/>
        <w:rPr>
          <w:rFonts w:ascii="Times New Roman" w:eastAsia="標楷體" w:hAnsi="Times New Roman" w:cs="Times New Roman"/>
          <w:kern w:val="0"/>
          <w:sz w:val="28"/>
          <w:szCs w:val="28"/>
        </w:rPr>
      </w:pPr>
      <w:r w:rsidRPr="007F7649">
        <w:rPr>
          <w:rFonts w:ascii="標楷體" w:eastAsia="標楷體" w:hAnsi="Times New Roman" w:cs="標楷體" w:hint="eastAsia"/>
          <w:kern w:val="0"/>
          <w:sz w:val="28"/>
          <w:szCs w:val="28"/>
        </w:rPr>
        <w:t>或將前述申請文件電子掃描後，Email寄至：</w:t>
      </w:r>
      <w:r w:rsidRPr="007F7649">
        <w:rPr>
          <w:rFonts w:ascii="Times New Roman" w:eastAsia="標楷體" w:hAnsi="Times New Roman" w:cs="Times New Roman"/>
          <w:kern w:val="0"/>
          <w:sz w:val="28"/>
          <w:szCs w:val="28"/>
          <w:u w:val="single"/>
        </w:rPr>
        <w:t>○○○</w:t>
      </w:r>
      <w:r w:rsidRPr="007F7649">
        <w:rPr>
          <w:rFonts w:ascii="Times New Roman" w:eastAsia="標楷體" w:hAnsi="Times New Roman" w:cs="Times New Roman" w:hint="eastAsia"/>
          <w:kern w:val="0"/>
          <w:sz w:val="28"/>
          <w:szCs w:val="28"/>
          <w:u w:val="single"/>
        </w:rPr>
        <w:t>@</w:t>
      </w:r>
      <w:r w:rsidRPr="007F7649">
        <w:rPr>
          <w:rFonts w:ascii="Times New Roman" w:eastAsia="標楷體" w:hAnsi="Times New Roman" w:cs="Times New Roman"/>
          <w:kern w:val="0"/>
          <w:sz w:val="28"/>
          <w:szCs w:val="28"/>
          <w:u w:val="single"/>
        </w:rPr>
        <w:t>○○○</w:t>
      </w:r>
      <w:r w:rsidRPr="007F7649">
        <w:rPr>
          <w:rFonts w:ascii="Times New Roman" w:eastAsia="標楷體" w:hAnsi="Times New Roman" w:cs="Times New Roman" w:hint="eastAsia"/>
          <w:kern w:val="0"/>
          <w:sz w:val="28"/>
          <w:szCs w:val="28"/>
          <w:u w:val="single"/>
        </w:rPr>
        <w:t>.com.tw</w:t>
      </w:r>
      <w:r w:rsidRPr="007F7649">
        <w:rPr>
          <w:rFonts w:ascii="Times New Roman" w:eastAsia="標楷體" w:hAnsi="Times New Roman" w:cs="Times New Roman" w:hint="eastAsia"/>
          <w:kern w:val="0"/>
          <w:sz w:val="28"/>
          <w:szCs w:val="28"/>
        </w:rPr>
        <w:t>（回覆時每一頁均需傳回）。</w:t>
      </w:r>
    </w:p>
    <w:p w14:paraId="6FE4D2D6" w14:textId="77777777" w:rsidR="00D470C7" w:rsidRPr="007F7649" w:rsidRDefault="00D470C7" w:rsidP="00D470C7">
      <w:pPr>
        <w:autoSpaceDE w:val="0"/>
        <w:autoSpaceDN w:val="0"/>
        <w:adjustRightInd w:val="0"/>
        <w:spacing w:line="440" w:lineRule="exact"/>
        <w:jc w:val="both"/>
        <w:rPr>
          <w:rFonts w:ascii="標楷體" w:eastAsia="標楷體" w:hAnsi="Times New Roman" w:cs="標楷體"/>
          <w:kern w:val="0"/>
          <w:sz w:val="28"/>
          <w:szCs w:val="28"/>
        </w:rPr>
      </w:pPr>
      <w:r w:rsidRPr="007F7649">
        <w:rPr>
          <w:rFonts w:ascii="標楷體" w:eastAsia="標楷體" w:hAnsi="Times New Roman" w:cs="標楷體" w:hint="eastAsia"/>
          <w:kern w:val="0"/>
          <w:sz w:val="28"/>
          <w:szCs w:val="28"/>
        </w:rPr>
        <w:t>本公司客戶需確認下列之近況資料：</w:t>
      </w:r>
    </w:p>
    <w:p w14:paraId="38794265" w14:textId="77777777" w:rsidR="00D470C7" w:rsidRPr="00BC78E1" w:rsidRDefault="00D470C7" w:rsidP="00F921F7">
      <w:pPr>
        <w:pStyle w:val="a3"/>
        <w:numPr>
          <w:ilvl w:val="0"/>
          <w:numId w:val="31"/>
        </w:numPr>
        <w:autoSpaceDE w:val="0"/>
        <w:autoSpaceDN w:val="0"/>
        <w:adjustRightInd w:val="0"/>
        <w:spacing w:line="440" w:lineRule="exact"/>
        <w:ind w:leftChars="0" w:left="284" w:hanging="218"/>
        <w:jc w:val="both"/>
        <w:rPr>
          <w:rFonts w:ascii="標楷體" w:eastAsia="標楷體" w:hAnsi="Times New Roman" w:cs="標楷體"/>
          <w:kern w:val="0"/>
          <w:sz w:val="28"/>
          <w:szCs w:val="28"/>
        </w:rPr>
      </w:pPr>
      <w:r w:rsidRPr="007F7649">
        <w:rPr>
          <w:rFonts w:ascii="標楷體" w:eastAsia="標楷體" w:hAnsi="Times New Roman" w:cs="標楷體" w:hint="eastAsia"/>
          <w:kern w:val="0"/>
          <w:sz w:val="28"/>
          <w:szCs w:val="28"/>
        </w:rPr>
        <w:t>自然人客戶：戶籍地址、職業別或年收入等</w:t>
      </w:r>
      <w:r w:rsidRPr="007F7649">
        <w:rPr>
          <w:rFonts w:ascii="標楷體" w:eastAsia="標楷體" w:hAnsi="Times New Roman" w:cs="標楷體"/>
          <w:kern w:val="0"/>
          <w:sz w:val="28"/>
          <w:szCs w:val="28"/>
        </w:rPr>
        <w:t>…</w:t>
      </w:r>
    </w:p>
    <w:p w14:paraId="1EF4F0D7" w14:textId="77777777" w:rsidR="00D470C7" w:rsidRPr="007F7649" w:rsidRDefault="00D470C7" w:rsidP="00F921F7">
      <w:pPr>
        <w:pStyle w:val="a3"/>
        <w:numPr>
          <w:ilvl w:val="0"/>
          <w:numId w:val="31"/>
        </w:numPr>
        <w:autoSpaceDE w:val="0"/>
        <w:autoSpaceDN w:val="0"/>
        <w:adjustRightInd w:val="0"/>
        <w:spacing w:line="440" w:lineRule="exact"/>
        <w:ind w:leftChars="0" w:left="284" w:hanging="218"/>
        <w:jc w:val="both"/>
        <w:rPr>
          <w:rFonts w:ascii="標楷體" w:eastAsia="標楷體" w:hAnsi="Times New Roman" w:cs="標楷體"/>
          <w:kern w:val="0"/>
          <w:sz w:val="28"/>
          <w:szCs w:val="28"/>
        </w:rPr>
      </w:pPr>
      <w:r w:rsidRPr="007F7649">
        <w:rPr>
          <w:rFonts w:ascii="標楷體" w:eastAsia="標楷體" w:hAnsi="Times New Roman" w:cs="標楷體" w:hint="eastAsia"/>
          <w:kern w:val="0"/>
          <w:sz w:val="28"/>
          <w:szCs w:val="28"/>
        </w:rPr>
        <w:t>法人客戶：主營業地、行業別或年營業額等</w:t>
      </w:r>
      <w:r w:rsidRPr="007F7649">
        <w:rPr>
          <w:rFonts w:ascii="標楷體" w:eastAsia="標楷體" w:hAnsi="Times New Roman" w:cs="標楷體"/>
          <w:kern w:val="0"/>
          <w:sz w:val="28"/>
          <w:szCs w:val="28"/>
        </w:rPr>
        <w:t>…</w:t>
      </w:r>
    </w:p>
    <w:p w14:paraId="35C81AE8" w14:textId="77777777" w:rsidR="00D470C7" w:rsidRPr="007F7649" w:rsidRDefault="00D470C7" w:rsidP="00D470C7">
      <w:pPr>
        <w:autoSpaceDE w:val="0"/>
        <w:autoSpaceDN w:val="0"/>
        <w:adjustRightInd w:val="0"/>
        <w:spacing w:line="440" w:lineRule="exact"/>
        <w:jc w:val="both"/>
        <w:rPr>
          <w:rFonts w:ascii="標楷體" w:eastAsia="標楷體" w:hAnsi="Times New Roman" w:cs="標楷體"/>
          <w:kern w:val="0"/>
          <w:sz w:val="28"/>
          <w:szCs w:val="28"/>
        </w:rPr>
      </w:pPr>
      <w:r w:rsidRPr="007F7649">
        <w:rPr>
          <w:rFonts w:ascii="標楷體" w:eastAsia="標楷體" w:hAnsi="Times New Roman" w:cs="標楷體" w:hint="eastAsia"/>
          <w:kern w:val="0"/>
          <w:sz w:val="28"/>
          <w:szCs w:val="28"/>
        </w:rPr>
        <w:t>感謝台端的支持與配合，如有任何問題，歡迎洽詢保單服務人員或客戶服務專線</w:t>
      </w:r>
      <w:r w:rsidRPr="007F7649">
        <w:rPr>
          <w:rFonts w:ascii="Times New Roman" w:eastAsia="標楷體" w:hAnsi="Times New Roman" w:cs="Times New Roman"/>
          <w:kern w:val="0"/>
          <w:sz w:val="28"/>
          <w:szCs w:val="28"/>
        </w:rPr>
        <w:t>0800</w:t>
      </w:r>
      <w:proofErr w:type="gramStart"/>
      <w:r w:rsidRPr="007F7649">
        <w:rPr>
          <w:rFonts w:ascii="Times New Roman" w:eastAsia="標楷體" w:hAnsi="Times New Roman" w:cs="Times New Roman"/>
          <w:kern w:val="0"/>
          <w:sz w:val="28"/>
          <w:szCs w:val="28"/>
        </w:rPr>
        <w:t>-</w:t>
      </w:r>
      <w:r w:rsidRPr="007F7649">
        <w:rPr>
          <w:rFonts w:ascii="標楷體" w:eastAsia="標楷體" w:hAnsi="Times New Roman" w:cs="標楷體" w:hint="eastAsia"/>
          <w:kern w:val="0"/>
          <w:sz w:val="28"/>
          <w:szCs w:val="28"/>
        </w:rPr>
        <w:t>○○○</w:t>
      </w:r>
      <w:r w:rsidRPr="007F7649">
        <w:rPr>
          <w:rFonts w:ascii="Times New Roman" w:eastAsia="標楷體" w:hAnsi="Times New Roman" w:cs="Times New Roman"/>
          <w:kern w:val="0"/>
          <w:sz w:val="28"/>
          <w:szCs w:val="28"/>
        </w:rPr>
        <w:t>-</w:t>
      </w:r>
      <w:r w:rsidRPr="007F7649">
        <w:rPr>
          <w:rFonts w:ascii="標楷體" w:eastAsia="標楷體" w:hAnsi="Times New Roman" w:cs="標楷體" w:hint="eastAsia"/>
          <w:kern w:val="0"/>
          <w:sz w:val="28"/>
          <w:szCs w:val="28"/>
        </w:rPr>
        <w:t>○○○</w:t>
      </w:r>
      <w:proofErr w:type="gramEnd"/>
      <w:r w:rsidRPr="007F7649">
        <w:rPr>
          <w:rFonts w:ascii="標楷體" w:eastAsia="標楷體" w:hAnsi="Times New Roman" w:cs="標楷體" w:hint="eastAsia"/>
          <w:kern w:val="0"/>
          <w:sz w:val="28"/>
          <w:szCs w:val="28"/>
        </w:rPr>
        <w:t>，本公司當竭誠提供服務並詳加說明。</w:t>
      </w:r>
    </w:p>
    <w:p w14:paraId="58BD15F7" w14:textId="77777777" w:rsidR="00D470C7" w:rsidRPr="007F7649" w:rsidRDefault="00D470C7" w:rsidP="00D470C7">
      <w:pPr>
        <w:autoSpaceDE w:val="0"/>
        <w:autoSpaceDN w:val="0"/>
        <w:adjustRightInd w:val="0"/>
        <w:spacing w:line="440" w:lineRule="exact"/>
        <w:jc w:val="both"/>
        <w:rPr>
          <w:rFonts w:ascii="標楷體" w:eastAsia="標楷體" w:hAnsi="Times New Roman" w:cs="標楷體"/>
          <w:kern w:val="0"/>
          <w:sz w:val="28"/>
          <w:szCs w:val="28"/>
        </w:rPr>
      </w:pPr>
      <w:r w:rsidRPr="007F7649">
        <w:rPr>
          <w:rFonts w:ascii="標楷體" w:eastAsia="標楷體" w:hAnsi="Times New Roman" w:cs="標楷體" w:hint="eastAsia"/>
          <w:kern w:val="0"/>
          <w:sz w:val="28"/>
          <w:szCs w:val="28"/>
        </w:rPr>
        <w:t>感謝您一直以來的支持。祝您在未來一切順利。</w:t>
      </w:r>
    </w:p>
    <w:p w14:paraId="69007CD8" w14:textId="77777777" w:rsidR="00D470C7" w:rsidRPr="007F7649" w:rsidRDefault="00D470C7" w:rsidP="00D470C7">
      <w:pPr>
        <w:autoSpaceDE w:val="0"/>
        <w:autoSpaceDN w:val="0"/>
        <w:adjustRightInd w:val="0"/>
        <w:spacing w:line="440" w:lineRule="exact"/>
        <w:jc w:val="both"/>
        <w:rPr>
          <w:rFonts w:ascii="標楷體" w:eastAsia="標楷體" w:hAnsi="Times New Roman" w:cs="標楷體"/>
          <w:kern w:val="0"/>
          <w:sz w:val="28"/>
          <w:szCs w:val="28"/>
        </w:rPr>
      </w:pPr>
      <w:r w:rsidRPr="007F7649">
        <w:rPr>
          <w:rFonts w:ascii="標楷體" w:eastAsia="標楷體" w:hAnsi="Times New Roman" w:cs="標楷體" w:hint="eastAsia"/>
          <w:kern w:val="0"/>
          <w:sz w:val="28"/>
          <w:szCs w:val="28"/>
        </w:rPr>
        <w:t>謹此</w:t>
      </w:r>
    </w:p>
    <w:p w14:paraId="52C25BAF" w14:textId="77777777" w:rsidR="00D470C7" w:rsidRPr="007F7649" w:rsidRDefault="00D470C7" w:rsidP="00D470C7">
      <w:pPr>
        <w:autoSpaceDE w:val="0"/>
        <w:autoSpaceDN w:val="0"/>
        <w:adjustRightInd w:val="0"/>
        <w:spacing w:line="440" w:lineRule="exact"/>
        <w:jc w:val="both"/>
        <w:rPr>
          <w:rFonts w:ascii="標楷體" w:eastAsia="標楷體" w:hAnsi="Times New Roman" w:cs="標楷體"/>
          <w:kern w:val="0"/>
          <w:sz w:val="28"/>
          <w:szCs w:val="28"/>
        </w:rPr>
      </w:pPr>
      <w:r w:rsidRPr="007F7649">
        <w:rPr>
          <w:rFonts w:ascii="標楷體" w:eastAsia="標楷體" w:hAnsi="Times New Roman" w:cs="標楷體" w:hint="eastAsia"/>
          <w:kern w:val="0"/>
          <w:sz w:val="28"/>
          <w:szCs w:val="28"/>
        </w:rPr>
        <w:t>○○○人壽保險股份有限公司</w:t>
      </w:r>
    </w:p>
    <w:p w14:paraId="05443406" w14:textId="77777777" w:rsidR="009C4112" w:rsidRPr="00D470C7" w:rsidRDefault="00D470C7" w:rsidP="00D470C7">
      <w:pPr>
        <w:pStyle w:val="Default"/>
        <w:spacing w:line="440" w:lineRule="exact"/>
        <w:jc w:val="both"/>
        <w:rPr>
          <w:rFonts w:hAnsi="標楷體" w:cs="Times New Roman"/>
          <w:color w:val="auto"/>
        </w:rPr>
      </w:pPr>
      <w:r w:rsidRPr="007F7649">
        <w:rPr>
          <w:rFonts w:hAnsi="Times New Roman" w:hint="eastAsia"/>
          <w:color w:val="auto"/>
          <w:sz w:val="28"/>
          <w:szCs w:val="28"/>
        </w:rPr>
        <w:t>中華民國○○○年○○月○○日</w:t>
      </w:r>
    </w:p>
    <w:sectPr w:rsidR="009C4112" w:rsidRPr="00D470C7" w:rsidSect="000A4195">
      <w:footerReference w:type="default" r:id="rId8"/>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AC333" w14:textId="77777777" w:rsidR="0068188A" w:rsidRDefault="0068188A" w:rsidP="003375D2">
      <w:r>
        <w:separator/>
      </w:r>
    </w:p>
  </w:endnote>
  <w:endnote w:type="continuationSeparator" w:id="0">
    <w:p w14:paraId="30D00608" w14:textId="77777777" w:rsidR="0068188A" w:rsidRDefault="0068188A" w:rsidP="0033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871334"/>
      <w:docPartObj>
        <w:docPartGallery w:val="Page Numbers (Bottom of Page)"/>
        <w:docPartUnique/>
      </w:docPartObj>
    </w:sdtPr>
    <w:sdtEndPr/>
    <w:sdtContent>
      <w:p w14:paraId="19D3B9A8" w14:textId="344495CA" w:rsidR="00C742EB" w:rsidRDefault="00C742EB">
        <w:pPr>
          <w:pStyle w:val="ad"/>
          <w:jc w:val="center"/>
        </w:pPr>
        <w:r>
          <w:fldChar w:fldCharType="begin"/>
        </w:r>
        <w:r>
          <w:instrText>PAGE   \* MERGEFORMAT</w:instrText>
        </w:r>
        <w:r>
          <w:fldChar w:fldCharType="separate"/>
        </w:r>
        <w:r w:rsidR="009A6170" w:rsidRPr="009A6170">
          <w:rPr>
            <w:noProof/>
            <w:lang w:val="zh-TW"/>
          </w:rPr>
          <w:t>14</w:t>
        </w:r>
        <w:r>
          <w:fldChar w:fldCharType="end"/>
        </w:r>
      </w:p>
    </w:sdtContent>
  </w:sdt>
  <w:p w14:paraId="6EEEBA20" w14:textId="77777777" w:rsidR="00C742EB" w:rsidRDefault="00C742E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09C9C" w14:textId="77777777" w:rsidR="0068188A" w:rsidRDefault="0068188A" w:rsidP="003375D2">
      <w:r>
        <w:separator/>
      </w:r>
    </w:p>
  </w:footnote>
  <w:footnote w:type="continuationSeparator" w:id="0">
    <w:p w14:paraId="78FA8C1F" w14:textId="77777777" w:rsidR="0068188A" w:rsidRDefault="0068188A" w:rsidP="00337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10FB"/>
    <w:multiLevelType w:val="hybridMultilevel"/>
    <w:tmpl w:val="C3924EAE"/>
    <w:lvl w:ilvl="0" w:tplc="2EDAB20C">
      <w:start w:val="1"/>
      <w:numFmt w:val="decimal"/>
      <w:lvlText w:val="(%1)"/>
      <w:lvlJc w:val="right"/>
      <w:pPr>
        <w:ind w:left="2039" w:hanging="480"/>
      </w:pPr>
      <w:rPr>
        <w:rFonts w:hint="eastAsia"/>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1" w15:restartNumberingAfterBreak="0">
    <w:nsid w:val="080252B5"/>
    <w:multiLevelType w:val="hybridMultilevel"/>
    <w:tmpl w:val="E8F0F2FA"/>
    <w:lvl w:ilvl="0" w:tplc="0409000F">
      <w:start w:val="1"/>
      <w:numFmt w:val="decimal"/>
      <w:lvlText w:val="%1."/>
      <w:lvlJc w:val="left"/>
      <w:pPr>
        <w:ind w:left="1559" w:hanging="480"/>
      </w:pPr>
    </w:lvl>
    <w:lvl w:ilvl="1" w:tplc="04090019" w:tentative="1">
      <w:start w:val="1"/>
      <w:numFmt w:val="ideographTraditional"/>
      <w:lvlText w:val="%2、"/>
      <w:lvlJc w:val="left"/>
      <w:pPr>
        <w:ind w:left="2039" w:hanging="480"/>
      </w:pPr>
    </w:lvl>
    <w:lvl w:ilvl="2" w:tplc="0409001B" w:tentative="1">
      <w:start w:val="1"/>
      <w:numFmt w:val="lowerRoman"/>
      <w:lvlText w:val="%3."/>
      <w:lvlJc w:val="right"/>
      <w:pPr>
        <w:ind w:left="2519" w:hanging="480"/>
      </w:pPr>
    </w:lvl>
    <w:lvl w:ilvl="3" w:tplc="0409000F" w:tentative="1">
      <w:start w:val="1"/>
      <w:numFmt w:val="decimal"/>
      <w:lvlText w:val="%4."/>
      <w:lvlJc w:val="left"/>
      <w:pPr>
        <w:ind w:left="2999" w:hanging="480"/>
      </w:pPr>
    </w:lvl>
    <w:lvl w:ilvl="4" w:tplc="04090019" w:tentative="1">
      <w:start w:val="1"/>
      <w:numFmt w:val="ideographTraditional"/>
      <w:lvlText w:val="%5、"/>
      <w:lvlJc w:val="left"/>
      <w:pPr>
        <w:ind w:left="3479" w:hanging="480"/>
      </w:pPr>
    </w:lvl>
    <w:lvl w:ilvl="5" w:tplc="0409001B" w:tentative="1">
      <w:start w:val="1"/>
      <w:numFmt w:val="lowerRoman"/>
      <w:lvlText w:val="%6."/>
      <w:lvlJc w:val="right"/>
      <w:pPr>
        <w:ind w:left="3959" w:hanging="480"/>
      </w:pPr>
    </w:lvl>
    <w:lvl w:ilvl="6" w:tplc="0409000F" w:tentative="1">
      <w:start w:val="1"/>
      <w:numFmt w:val="decimal"/>
      <w:lvlText w:val="%7."/>
      <w:lvlJc w:val="left"/>
      <w:pPr>
        <w:ind w:left="4439" w:hanging="480"/>
      </w:pPr>
    </w:lvl>
    <w:lvl w:ilvl="7" w:tplc="04090019" w:tentative="1">
      <w:start w:val="1"/>
      <w:numFmt w:val="ideographTraditional"/>
      <w:lvlText w:val="%8、"/>
      <w:lvlJc w:val="left"/>
      <w:pPr>
        <w:ind w:left="4919" w:hanging="480"/>
      </w:pPr>
    </w:lvl>
    <w:lvl w:ilvl="8" w:tplc="0409001B" w:tentative="1">
      <w:start w:val="1"/>
      <w:numFmt w:val="lowerRoman"/>
      <w:lvlText w:val="%9."/>
      <w:lvlJc w:val="right"/>
      <w:pPr>
        <w:ind w:left="5399" w:hanging="480"/>
      </w:pPr>
    </w:lvl>
  </w:abstractNum>
  <w:abstractNum w:abstractNumId="2" w15:restartNumberingAfterBreak="0">
    <w:nsid w:val="0A550435"/>
    <w:multiLevelType w:val="hybridMultilevel"/>
    <w:tmpl w:val="C3924EAE"/>
    <w:lvl w:ilvl="0" w:tplc="2EDAB20C">
      <w:start w:val="1"/>
      <w:numFmt w:val="decimal"/>
      <w:lvlText w:val="(%1)"/>
      <w:lvlJc w:val="right"/>
      <w:pPr>
        <w:ind w:left="2039" w:hanging="480"/>
      </w:pPr>
      <w:rPr>
        <w:rFonts w:hint="eastAsia"/>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3" w15:restartNumberingAfterBreak="0">
    <w:nsid w:val="0B282E82"/>
    <w:multiLevelType w:val="hybridMultilevel"/>
    <w:tmpl w:val="C3924EAE"/>
    <w:lvl w:ilvl="0" w:tplc="2EDAB20C">
      <w:start w:val="1"/>
      <w:numFmt w:val="decimal"/>
      <w:lvlText w:val="(%1)"/>
      <w:lvlJc w:val="right"/>
      <w:pPr>
        <w:ind w:left="2039" w:hanging="480"/>
      </w:pPr>
      <w:rPr>
        <w:rFonts w:hint="eastAsia"/>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4" w15:restartNumberingAfterBreak="0">
    <w:nsid w:val="0B5C0582"/>
    <w:multiLevelType w:val="hybridMultilevel"/>
    <w:tmpl w:val="3A566794"/>
    <w:lvl w:ilvl="0" w:tplc="198EC78C">
      <w:start w:val="1"/>
      <w:numFmt w:val="taiwaneseCountingThousand"/>
      <w:lvlText w:val="(%1)"/>
      <w:lvlJc w:val="left"/>
      <w:pPr>
        <w:ind w:left="480" w:hanging="480"/>
      </w:pPr>
      <w:rPr>
        <w:rFonts w:hAnsi="細明體_HKSC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BC303A"/>
    <w:multiLevelType w:val="hybridMultilevel"/>
    <w:tmpl w:val="C16A9CCA"/>
    <w:lvl w:ilvl="0" w:tplc="253CFB10">
      <w:start w:val="1"/>
      <w:numFmt w:val="lowerLetter"/>
      <w:lvlText w:val="(%1)"/>
      <w:lvlJc w:val="left"/>
      <w:pPr>
        <w:ind w:left="2776" w:hanging="480"/>
      </w:pPr>
      <w:rPr>
        <w:rFonts w:hint="default"/>
      </w:rPr>
    </w:lvl>
    <w:lvl w:ilvl="1" w:tplc="04090019" w:tentative="1">
      <w:start w:val="1"/>
      <w:numFmt w:val="ideographTraditional"/>
      <w:lvlText w:val="%2、"/>
      <w:lvlJc w:val="left"/>
      <w:pPr>
        <w:ind w:left="3256" w:hanging="480"/>
      </w:pPr>
    </w:lvl>
    <w:lvl w:ilvl="2" w:tplc="0409001B" w:tentative="1">
      <w:start w:val="1"/>
      <w:numFmt w:val="lowerRoman"/>
      <w:lvlText w:val="%3."/>
      <w:lvlJc w:val="right"/>
      <w:pPr>
        <w:ind w:left="3736" w:hanging="480"/>
      </w:pPr>
    </w:lvl>
    <w:lvl w:ilvl="3" w:tplc="0409000F" w:tentative="1">
      <w:start w:val="1"/>
      <w:numFmt w:val="decimal"/>
      <w:lvlText w:val="%4."/>
      <w:lvlJc w:val="left"/>
      <w:pPr>
        <w:ind w:left="4216" w:hanging="480"/>
      </w:pPr>
    </w:lvl>
    <w:lvl w:ilvl="4" w:tplc="04090019" w:tentative="1">
      <w:start w:val="1"/>
      <w:numFmt w:val="ideographTraditional"/>
      <w:lvlText w:val="%5、"/>
      <w:lvlJc w:val="left"/>
      <w:pPr>
        <w:ind w:left="4696" w:hanging="480"/>
      </w:pPr>
    </w:lvl>
    <w:lvl w:ilvl="5" w:tplc="0409001B" w:tentative="1">
      <w:start w:val="1"/>
      <w:numFmt w:val="lowerRoman"/>
      <w:lvlText w:val="%6."/>
      <w:lvlJc w:val="right"/>
      <w:pPr>
        <w:ind w:left="5176" w:hanging="480"/>
      </w:pPr>
    </w:lvl>
    <w:lvl w:ilvl="6" w:tplc="0409000F" w:tentative="1">
      <w:start w:val="1"/>
      <w:numFmt w:val="decimal"/>
      <w:lvlText w:val="%7."/>
      <w:lvlJc w:val="left"/>
      <w:pPr>
        <w:ind w:left="5656" w:hanging="480"/>
      </w:pPr>
    </w:lvl>
    <w:lvl w:ilvl="7" w:tplc="04090019" w:tentative="1">
      <w:start w:val="1"/>
      <w:numFmt w:val="ideographTraditional"/>
      <w:lvlText w:val="%8、"/>
      <w:lvlJc w:val="left"/>
      <w:pPr>
        <w:ind w:left="6136" w:hanging="480"/>
      </w:pPr>
    </w:lvl>
    <w:lvl w:ilvl="8" w:tplc="0409001B" w:tentative="1">
      <w:start w:val="1"/>
      <w:numFmt w:val="lowerRoman"/>
      <w:lvlText w:val="%9."/>
      <w:lvlJc w:val="right"/>
      <w:pPr>
        <w:ind w:left="6616" w:hanging="480"/>
      </w:pPr>
    </w:lvl>
  </w:abstractNum>
  <w:abstractNum w:abstractNumId="6" w15:restartNumberingAfterBreak="0">
    <w:nsid w:val="25BC43FC"/>
    <w:multiLevelType w:val="hybridMultilevel"/>
    <w:tmpl w:val="E048BF4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15:restartNumberingAfterBreak="0">
    <w:nsid w:val="294E3F25"/>
    <w:multiLevelType w:val="hybridMultilevel"/>
    <w:tmpl w:val="E8F0F2FA"/>
    <w:lvl w:ilvl="0" w:tplc="0409000F">
      <w:start w:val="1"/>
      <w:numFmt w:val="decimal"/>
      <w:lvlText w:val="%1."/>
      <w:lvlJc w:val="left"/>
      <w:pPr>
        <w:ind w:left="1559" w:hanging="480"/>
      </w:pPr>
    </w:lvl>
    <w:lvl w:ilvl="1" w:tplc="04090019" w:tentative="1">
      <w:start w:val="1"/>
      <w:numFmt w:val="ideographTraditional"/>
      <w:lvlText w:val="%2、"/>
      <w:lvlJc w:val="left"/>
      <w:pPr>
        <w:ind w:left="2039" w:hanging="480"/>
      </w:pPr>
    </w:lvl>
    <w:lvl w:ilvl="2" w:tplc="0409001B" w:tentative="1">
      <w:start w:val="1"/>
      <w:numFmt w:val="lowerRoman"/>
      <w:lvlText w:val="%3."/>
      <w:lvlJc w:val="right"/>
      <w:pPr>
        <w:ind w:left="2519" w:hanging="480"/>
      </w:pPr>
    </w:lvl>
    <w:lvl w:ilvl="3" w:tplc="0409000F" w:tentative="1">
      <w:start w:val="1"/>
      <w:numFmt w:val="decimal"/>
      <w:lvlText w:val="%4."/>
      <w:lvlJc w:val="left"/>
      <w:pPr>
        <w:ind w:left="2999" w:hanging="480"/>
      </w:pPr>
    </w:lvl>
    <w:lvl w:ilvl="4" w:tplc="04090019" w:tentative="1">
      <w:start w:val="1"/>
      <w:numFmt w:val="ideographTraditional"/>
      <w:lvlText w:val="%5、"/>
      <w:lvlJc w:val="left"/>
      <w:pPr>
        <w:ind w:left="3479" w:hanging="480"/>
      </w:pPr>
    </w:lvl>
    <w:lvl w:ilvl="5" w:tplc="0409001B" w:tentative="1">
      <w:start w:val="1"/>
      <w:numFmt w:val="lowerRoman"/>
      <w:lvlText w:val="%6."/>
      <w:lvlJc w:val="right"/>
      <w:pPr>
        <w:ind w:left="3959" w:hanging="480"/>
      </w:pPr>
    </w:lvl>
    <w:lvl w:ilvl="6" w:tplc="0409000F" w:tentative="1">
      <w:start w:val="1"/>
      <w:numFmt w:val="decimal"/>
      <w:lvlText w:val="%7."/>
      <w:lvlJc w:val="left"/>
      <w:pPr>
        <w:ind w:left="4439" w:hanging="480"/>
      </w:pPr>
    </w:lvl>
    <w:lvl w:ilvl="7" w:tplc="04090019" w:tentative="1">
      <w:start w:val="1"/>
      <w:numFmt w:val="ideographTraditional"/>
      <w:lvlText w:val="%8、"/>
      <w:lvlJc w:val="left"/>
      <w:pPr>
        <w:ind w:left="4919" w:hanging="480"/>
      </w:pPr>
    </w:lvl>
    <w:lvl w:ilvl="8" w:tplc="0409001B" w:tentative="1">
      <w:start w:val="1"/>
      <w:numFmt w:val="lowerRoman"/>
      <w:lvlText w:val="%9."/>
      <w:lvlJc w:val="right"/>
      <w:pPr>
        <w:ind w:left="5399" w:hanging="480"/>
      </w:pPr>
    </w:lvl>
  </w:abstractNum>
  <w:abstractNum w:abstractNumId="8" w15:restartNumberingAfterBreak="0">
    <w:nsid w:val="2A680981"/>
    <w:multiLevelType w:val="hybridMultilevel"/>
    <w:tmpl w:val="8C56511E"/>
    <w:lvl w:ilvl="0" w:tplc="ADCE433C">
      <w:start w:val="1"/>
      <w:numFmt w:val="taiwaneseCountingThousand"/>
      <w:lvlText w:val="(%1)"/>
      <w:lvlJc w:val="left"/>
      <w:pPr>
        <w:ind w:left="1073" w:hanging="480"/>
      </w:pPr>
      <w:rPr>
        <w:rFonts w:ascii="標楷體" w:eastAsia="標楷體" w:hAnsi="標楷體" w:hint="eastAsia"/>
      </w:rPr>
    </w:lvl>
    <w:lvl w:ilvl="1" w:tplc="04090019" w:tentative="1">
      <w:start w:val="1"/>
      <w:numFmt w:val="ideographTraditional"/>
      <w:lvlText w:val="%2、"/>
      <w:lvlJc w:val="left"/>
      <w:pPr>
        <w:ind w:left="1553" w:hanging="480"/>
      </w:pPr>
    </w:lvl>
    <w:lvl w:ilvl="2" w:tplc="0409001B" w:tentative="1">
      <w:start w:val="1"/>
      <w:numFmt w:val="lowerRoman"/>
      <w:lvlText w:val="%3."/>
      <w:lvlJc w:val="right"/>
      <w:pPr>
        <w:ind w:left="2033" w:hanging="480"/>
      </w:pPr>
    </w:lvl>
    <w:lvl w:ilvl="3" w:tplc="0409000F" w:tentative="1">
      <w:start w:val="1"/>
      <w:numFmt w:val="decimal"/>
      <w:lvlText w:val="%4."/>
      <w:lvlJc w:val="left"/>
      <w:pPr>
        <w:ind w:left="2513" w:hanging="480"/>
      </w:pPr>
    </w:lvl>
    <w:lvl w:ilvl="4" w:tplc="04090019" w:tentative="1">
      <w:start w:val="1"/>
      <w:numFmt w:val="ideographTraditional"/>
      <w:lvlText w:val="%5、"/>
      <w:lvlJc w:val="left"/>
      <w:pPr>
        <w:ind w:left="2993" w:hanging="480"/>
      </w:pPr>
    </w:lvl>
    <w:lvl w:ilvl="5" w:tplc="0409001B" w:tentative="1">
      <w:start w:val="1"/>
      <w:numFmt w:val="lowerRoman"/>
      <w:lvlText w:val="%6."/>
      <w:lvlJc w:val="right"/>
      <w:pPr>
        <w:ind w:left="3473" w:hanging="480"/>
      </w:pPr>
    </w:lvl>
    <w:lvl w:ilvl="6" w:tplc="0409000F" w:tentative="1">
      <w:start w:val="1"/>
      <w:numFmt w:val="decimal"/>
      <w:lvlText w:val="%7."/>
      <w:lvlJc w:val="left"/>
      <w:pPr>
        <w:ind w:left="3953" w:hanging="480"/>
      </w:pPr>
    </w:lvl>
    <w:lvl w:ilvl="7" w:tplc="04090019" w:tentative="1">
      <w:start w:val="1"/>
      <w:numFmt w:val="ideographTraditional"/>
      <w:lvlText w:val="%8、"/>
      <w:lvlJc w:val="left"/>
      <w:pPr>
        <w:ind w:left="4433" w:hanging="480"/>
      </w:pPr>
    </w:lvl>
    <w:lvl w:ilvl="8" w:tplc="0409001B" w:tentative="1">
      <w:start w:val="1"/>
      <w:numFmt w:val="lowerRoman"/>
      <w:lvlText w:val="%9."/>
      <w:lvlJc w:val="right"/>
      <w:pPr>
        <w:ind w:left="4913" w:hanging="480"/>
      </w:pPr>
    </w:lvl>
  </w:abstractNum>
  <w:abstractNum w:abstractNumId="9" w15:restartNumberingAfterBreak="0">
    <w:nsid w:val="2B477CDF"/>
    <w:multiLevelType w:val="hybridMultilevel"/>
    <w:tmpl w:val="22FEC568"/>
    <w:lvl w:ilvl="0" w:tplc="0409000F">
      <w:start w:val="1"/>
      <w:numFmt w:val="decimal"/>
      <w:lvlText w:val="%1."/>
      <w:lvlJc w:val="left"/>
      <w:pPr>
        <w:ind w:left="1559" w:hanging="480"/>
      </w:pPr>
    </w:lvl>
    <w:lvl w:ilvl="1" w:tplc="04090019" w:tentative="1">
      <w:start w:val="1"/>
      <w:numFmt w:val="ideographTraditional"/>
      <w:lvlText w:val="%2、"/>
      <w:lvlJc w:val="left"/>
      <w:pPr>
        <w:ind w:left="2039" w:hanging="480"/>
      </w:pPr>
    </w:lvl>
    <w:lvl w:ilvl="2" w:tplc="0409001B" w:tentative="1">
      <w:start w:val="1"/>
      <w:numFmt w:val="lowerRoman"/>
      <w:lvlText w:val="%3."/>
      <w:lvlJc w:val="right"/>
      <w:pPr>
        <w:ind w:left="2519" w:hanging="480"/>
      </w:pPr>
    </w:lvl>
    <w:lvl w:ilvl="3" w:tplc="0409000F" w:tentative="1">
      <w:start w:val="1"/>
      <w:numFmt w:val="decimal"/>
      <w:lvlText w:val="%4."/>
      <w:lvlJc w:val="left"/>
      <w:pPr>
        <w:ind w:left="2999" w:hanging="480"/>
      </w:pPr>
    </w:lvl>
    <w:lvl w:ilvl="4" w:tplc="04090019" w:tentative="1">
      <w:start w:val="1"/>
      <w:numFmt w:val="ideographTraditional"/>
      <w:lvlText w:val="%5、"/>
      <w:lvlJc w:val="left"/>
      <w:pPr>
        <w:ind w:left="3479" w:hanging="480"/>
      </w:pPr>
    </w:lvl>
    <w:lvl w:ilvl="5" w:tplc="0409001B" w:tentative="1">
      <w:start w:val="1"/>
      <w:numFmt w:val="lowerRoman"/>
      <w:lvlText w:val="%6."/>
      <w:lvlJc w:val="right"/>
      <w:pPr>
        <w:ind w:left="3959" w:hanging="480"/>
      </w:pPr>
    </w:lvl>
    <w:lvl w:ilvl="6" w:tplc="0409000F" w:tentative="1">
      <w:start w:val="1"/>
      <w:numFmt w:val="decimal"/>
      <w:lvlText w:val="%7."/>
      <w:lvlJc w:val="left"/>
      <w:pPr>
        <w:ind w:left="4439" w:hanging="480"/>
      </w:pPr>
    </w:lvl>
    <w:lvl w:ilvl="7" w:tplc="04090019" w:tentative="1">
      <w:start w:val="1"/>
      <w:numFmt w:val="ideographTraditional"/>
      <w:lvlText w:val="%8、"/>
      <w:lvlJc w:val="left"/>
      <w:pPr>
        <w:ind w:left="4919" w:hanging="480"/>
      </w:pPr>
    </w:lvl>
    <w:lvl w:ilvl="8" w:tplc="0409001B" w:tentative="1">
      <w:start w:val="1"/>
      <w:numFmt w:val="lowerRoman"/>
      <w:lvlText w:val="%9."/>
      <w:lvlJc w:val="right"/>
      <w:pPr>
        <w:ind w:left="5399" w:hanging="480"/>
      </w:pPr>
    </w:lvl>
  </w:abstractNum>
  <w:abstractNum w:abstractNumId="10" w15:restartNumberingAfterBreak="0">
    <w:nsid w:val="2CC95ABB"/>
    <w:multiLevelType w:val="hybridMultilevel"/>
    <w:tmpl w:val="ECA4E05A"/>
    <w:lvl w:ilvl="0" w:tplc="2EDAB20C">
      <w:start w:val="1"/>
      <w:numFmt w:val="decimal"/>
      <w:lvlText w:val="(%1)"/>
      <w:lvlJc w:val="right"/>
      <w:pPr>
        <w:ind w:left="2039" w:hanging="480"/>
      </w:pPr>
      <w:rPr>
        <w:rFonts w:hint="eastAsia"/>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11" w15:restartNumberingAfterBreak="0">
    <w:nsid w:val="2D943FF6"/>
    <w:multiLevelType w:val="hybridMultilevel"/>
    <w:tmpl w:val="9A7E5734"/>
    <w:lvl w:ilvl="0" w:tplc="2EDAB20C">
      <w:start w:val="1"/>
      <w:numFmt w:val="decimal"/>
      <w:lvlText w:val="(%1)"/>
      <w:lvlJc w:val="right"/>
      <w:pPr>
        <w:ind w:left="1926" w:hanging="480"/>
      </w:pPr>
      <w:rPr>
        <w:rFonts w:hint="eastAsia"/>
      </w:rPr>
    </w:lvl>
    <w:lvl w:ilvl="1" w:tplc="04090019" w:tentative="1">
      <w:start w:val="1"/>
      <w:numFmt w:val="ideographTraditional"/>
      <w:lvlText w:val="%2、"/>
      <w:lvlJc w:val="left"/>
      <w:pPr>
        <w:ind w:left="2406" w:hanging="480"/>
      </w:pPr>
    </w:lvl>
    <w:lvl w:ilvl="2" w:tplc="0409001B" w:tentative="1">
      <w:start w:val="1"/>
      <w:numFmt w:val="lowerRoman"/>
      <w:lvlText w:val="%3."/>
      <w:lvlJc w:val="right"/>
      <w:pPr>
        <w:ind w:left="2886" w:hanging="480"/>
      </w:pPr>
    </w:lvl>
    <w:lvl w:ilvl="3" w:tplc="0409000F" w:tentative="1">
      <w:start w:val="1"/>
      <w:numFmt w:val="decimal"/>
      <w:lvlText w:val="%4."/>
      <w:lvlJc w:val="left"/>
      <w:pPr>
        <w:ind w:left="3366" w:hanging="480"/>
      </w:pPr>
    </w:lvl>
    <w:lvl w:ilvl="4" w:tplc="04090019" w:tentative="1">
      <w:start w:val="1"/>
      <w:numFmt w:val="ideographTraditional"/>
      <w:lvlText w:val="%5、"/>
      <w:lvlJc w:val="left"/>
      <w:pPr>
        <w:ind w:left="3846" w:hanging="480"/>
      </w:pPr>
    </w:lvl>
    <w:lvl w:ilvl="5" w:tplc="0409001B" w:tentative="1">
      <w:start w:val="1"/>
      <w:numFmt w:val="lowerRoman"/>
      <w:lvlText w:val="%6."/>
      <w:lvlJc w:val="right"/>
      <w:pPr>
        <w:ind w:left="4326" w:hanging="480"/>
      </w:pPr>
    </w:lvl>
    <w:lvl w:ilvl="6" w:tplc="0409000F" w:tentative="1">
      <w:start w:val="1"/>
      <w:numFmt w:val="decimal"/>
      <w:lvlText w:val="%7."/>
      <w:lvlJc w:val="left"/>
      <w:pPr>
        <w:ind w:left="4806" w:hanging="480"/>
      </w:pPr>
    </w:lvl>
    <w:lvl w:ilvl="7" w:tplc="04090019" w:tentative="1">
      <w:start w:val="1"/>
      <w:numFmt w:val="ideographTraditional"/>
      <w:lvlText w:val="%8、"/>
      <w:lvlJc w:val="left"/>
      <w:pPr>
        <w:ind w:left="5286" w:hanging="480"/>
      </w:pPr>
    </w:lvl>
    <w:lvl w:ilvl="8" w:tplc="0409001B" w:tentative="1">
      <w:start w:val="1"/>
      <w:numFmt w:val="lowerRoman"/>
      <w:lvlText w:val="%9."/>
      <w:lvlJc w:val="right"/>
      <w:pPr>
        <w:ind w:left="5766" w:hanging="480"/>
      </w:pPr>
    </w:lvl>
  </w:abstractNum>
  <w:abstractNum w:abstractNumId="12" w15:restartNumberingAfterBreak="0">
    <w:nsid w:val="2E4714F5"/>
    <w:multiLevelType w:val="hybridMultilevel"/>
    <w:tmpl w:val="C16A9CCA"/>
    <w:lvl w:ilvl="0" w:tplc="253CFB10">
      <w:start w:val="1"/>
      <w:numFmt w:val="lowerLetter"/>
      <w:lvlText w:val="(%1)"/>
      <w:lvlJc w:val="left"/>
      <w:pPr>
        <w:ind w:left="2776" w:hanging="480"/>
      </w:pPr>
      <w:rPr>
        <w:rFonts w:hint="default"/>
      </w:rPr>
    </w:lvl>
    <w:lvl w:ilvl="1" w:tplc="04090019" w:tentative="1">
      <w:start w:val="1"/>
      <w:numFmt w:val="ideographTraditional"/>
      <w:lvlText w:val="%2、"/>
      <w:lvlJc w:val="left"/>
      <w:pPr>
        <w:ind w:left="3256" w:hanging="480"/>
      </w:pPr>
    </w:lvl>
    <w:lvl w:ilvl="2" w:tplc="0409001B" w:tentative="1">
      <w:start w:val="1"/>
      <w:numFmt w:val="lowerRoman"/>
      <w:lvlText w:val="%3."/>
      <w:lvlJc w:val="right"/>
      <w:pPr>
        <w:ind w:left="3736" w:hanging="480"/>
      </w:pPr>
    </w:lvl>
    <w:lvl w:ilvl="3" w:tplc="0409000F" w:tentative="1">
      <w:start w:val="1"/>
      <w:numFmt w:val="decimal"/>
      <w:lvlText w:val="%4."/>
      <w:lvlJc w:val="left"/>
      <w:pPr>
        <w:ind w:left="4216" w:hanging="480"/>
      </w:pPr>
    </w:lvl>
    <w:lvl w:ilvl="4" w:tplc="04090019" w:tentative="1">
      <w:start w:val="1"/>
      <w:numFmt w:val="ideographTraditional"/>
      <w:lvlText w:val="%5、"/>
      <w:lvlJc w:val="left"/>
      <w:pPr>
        <w:ind w:left="4696" w:hanging="480"/>
      </w:pPr>
    </w:lvl>
    <w:lvl w:ilvl="5" w:tplc="0409001B" w:tentative="1">
      <w:start w:val="1"/>
      <w:numFmt w:val="lowerRoman"/>
      <w:lvlText w:val="%6."/>
      <w:lvlJc w:val="right"/>
      <w:pPr>
        <w:ind w:left="5176" w:hanging="480"/>
      </w:pPr>
    </w:lvl>
    <w:lvl w:ilvl="6" w:tplc="0409000F" w:tentative="1">
      <w:start w:val="1"/>
      <w:numFmt w:val="decimal"/>
      <w:lvlText w:val="%7."/>
      <w:lvlJc w:val="left"/>
      <w:pPr>
        <w:ind w:left="5656" w:hanging="480"/>
      </w:pPr>
    </w:lvl>
    <w:lvl w:ilvl="7" w:tplc="04090019" w:tentative="1">
      <w:start w:val="1"/>
      <w:numFmt w:val="ideographTraditional"/>
      <w:lvlText w:val="%8、"/>
      <w:lvlJc w:val="left"/>
      <w:pPr>
        <w:ind w:left="6136" w:hanging="480"/>
      </w:pPr>
    </w:lvl>
    <w:lvl w:ilvl="8" w:tplc="0409001B" w:tentative="1">
      <w:start w:val="1"/>
      <w:numFmt w:val="lowerRoman"/>
      <w:lvlText w:val="%9."/>
      <w:lvlJc w:val="right"/>
      <w:pPr>
        <w:ind w:left="6616" w:hanging="480"/>
      </w:pPr>
    </w:lvl>
  </w:abstractNum>
  <w:abstractNum w:abstractNumId="13" w15:restartNumberingAfterBreak="0">
    <w:nsid w:val="33243317"/>
    <w:multiLevelType w:val="hybridMultilevel"/>
    <w:tmpl w:val="6D26D5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5273B7"/>
    <w:multiLevelType w:val="hybridMultilevel"/>
    <w:tmpl w:val="8CFE54F8"/>
    <w:lvl w:ilvl="0" w:tplc="0409000F">
      <w:start w:val="1"/>
      <w:numFmt w:val="decimal"/>
      <w:lvlText w:val="%1."/>
      <w:lvlJc w:val="left"/>
      <w:pPr>
        <w:ind w:left="1559" w:hanging="480"/>
      </w:pPr>
    </w:lvl>
    <w:lvl w:ilvl="1" w:tplc="0D8E4AC4">
      <w:start w:val="1"/>
      <w:numFmt w:val="decimal"/>
      <w:lvlText w:val="(%2)"/>
      <w:lvlJc w:val="left"/>
      <w:pPr>
        <w:ind w:left="2279" w:hanging="720"/>
      </w:pPr>
      <w:rPr>
        <w:rFonts w:hint="default"/>
      </w:rPr>
    </w:lvl>
    <w:lvl w:ilvl="2" w:tplc="0409001B" w:tentative="1">
      <w:start w:val="1"/>
      <w:numFmt w:val="lowerRoman"/>
      <w:lvlText w:val="%3."/>
      <w:lvlJc w:val="right"/>
      <w:pPr>
        <w:ind w:left="2519" w:hanging="480"/>
      </w:pPr>
    </w:lvl>
    <w:lvl w:ilvl="3" w:tplc="0409000F" w:tentative="1">
      <w:start w:val="1"/>
      <w:numFmt w:val="decimal"/>
      <w:lvlText w:val="%4."/>
      <w:lvlJc w:val="left"/>
      <w:pPr>
        <w:ind w:left="2999" w:hanging="480"/>
      </w:pPr>
    </w:lvl>
    <w:lvl w:ilvl="4" w:tplc="04090019" w:tentative="1">
      <w:start w:val="1"/>
      <w:numFmt w:val="ideographTraditional"/>
      <w:lvlText w:val="%5、"/>
      <w:lvlJc w:val="left"/>
      <w:pPr>
        <w:ind w:left="3479" w:hanging="480"/>
      </w:pPr>
    </w:lvl>
    <w:lvl w:ilvl="5" w:tplc="0409001B" w:tentative="1">
      <w:start w:val="1"/>
      <w:numFmt w:val="lowerRoman"/>
      <w:lvlText w:val="%6."/>
      <w:lvlJc w:val="right"/>
      <w:pPr>
        <w:ind w:left="3959" w:hanging="480"/>
      </w:pPr>
    </w:lvl>
    <w:lvl w:ilvl="6" w:tplc="0409000F" w:tentative="1">
      <w:start w:val="1"/>
      <w:numFmt w:val="decimal"/>
      <w:lvlText w:val="%7."/>
      <w:lvlJc w:val="left"/>
      <w:pPr>
        <w:ind w:left="4439" w:hanging="480"/>
      </w:pPr>
    </w:lvl>
    <w:lvl w:ilvl="7" w:tplc="04090019" w:tentative="1">
      <w:start w:val="1"/>
      <w:numFmt w:val="ideographTraditional"/>
      <w:lvlText w:val="%8、"/>
      <w:lvlJc w:val="left"/>
      <w:pPr>
        <w:ind w:left="4919" w:hanging="480"/>
      </w:pPr>
    </w:lvl>
    <w:lvl w:ilvl="8" w:tplc="0409001B" w:tentative="1">
      <w:start w:val="1"/>
      <w:numFmt w:val="lowerRoman"/>
      <w:lvlText w:val="%9."/>
      <w:lvlJc w:val="right"/>
      <w:pPr>
        <w:ind w:left="5399" w:hanging="480"/>
      </w:pPr>
    </w:lvl>
  </w:abstractNum>
  <w:abstractNum w:abstractNumId="15" w15:restartNumberingAfterBreak="0">
    <w:nsid w:val="361F1094"/>
    <w:multiLevelType w:val="hybridMultilevel"/>
    <w:tmpl w:val="6E1CB614"/>
    <w:lvl w:ilvl="0" w:tplc="C30AF350">
      <w:start w:val="1"/>
      <w:numFmt w:val="decimal"/>
      <w:lvlText w:val="%1."/>
      <w:lvlJc w:val="left"/>
      <w:pPr>
        <w:ind w:left="840" w:hanging="360"/>
      </w:pPr>
      <w:rPr>
        <w:rFonts w:asci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A67510"/>
    <w:multiLevelType w:val="hybridMultilevel"/>
    <w:tmpl w:val="8C56511E"/>
    <w:lvl w:ilvl="0" w:tplc="ADCE433C">
      <w:start w:val="1"/>
      <w:numFmt w:val="taiwaneseCountingThousand"/>
      <w:lvlText w:val="(%1)"/>
      <w:lvlJc w:val="left"/>
      <w:pPr>
        <w:ind w:left="1073" w:hanging="480"/>
      </w:pPr>
      <w:rPr>
        <w:rFonts w:ascii="標楷體" w:eastAsia="標楷體" w:hAnsi="標楷體" w:hint="eastAsia"/>
      </w:rPr>
    </w:lvl>
    <w:lvl w:ilvl="1" w:tplc="04090019" w:tentative="1">
      <w:start w:val="1"/>
      <w:numFmt w:val="ideographTraditional"/>
      <w:lvlText w:val="%2、"/>
      <w:lvlJc w:val="left"/>
      <w:pPr>
        <w:ind w:left="1553" w:hanging="480"/>
      </w:pPr>
    </w:lvl>
    <w:lvl w:ilvl="2" w:tplc="0409001B" w:tentative="1">
      <w:start w:val="1"/>
      <w:numFmt w:val="lowerRoman"/>
      <w:lvlText w:val="%3."/>
      <w:lvlJc w:val="right"/>
      <w:pPr>
        <w:ind w:left="2033" w:hanging="480"/>
      </w:pPr>
    </w:lvl>
    <w:lvl w:ilvl="3" w:tplc="0409000F" w:tentative="1">
      <w:start w:val="1"/>
      <w:numFmt w:val="decimal"/>
      <w:lvlText w:val="%4."/>
      <w:lvlJc w:val="left"/>
      <w:pPr>
        <w:ind w:left="2513" w:hanging="480"/>
      </w:pPr>
    </w:lvl>
    <w:lvl w:ilvl="4" w:tplc="04090019" w:tentative="1">
      <w:start w:val="1"/>
      <w:numFmt w:val="ideographTraditional"/>
      <w:lvlText w:val="%5、"/>
      <w:lvlJc w:val="left"/>
      <w:pPr>
        <w:ind w:left="2993" w:hanging="480"/>
      </w:pPr>
    </w:lvl>
    <w:lvl w:ilvl="5" w:tplc="0409001B" w:tentative="1">
      <w:start w:val="1"/>
      <w:numFmt w:val="lowerRoman"/>
      <w:lvlText w:val="%6."/>
      <w:lvlJc w:val="right"/>
      <w:pPr>
        <w:ind w:left="3473" w:hanging="480"/>
      </w:pPr>
    </w:lvl>
    <w:lvl w:ilvl="6" w:tplc="0409000F" w:tentative="1">
      <w:start w:val="1"/>
      <w:numFmt w:val="decimal"/>
      <w:lvlText w:val="%7."/>
      <w:lvlJc w:val="left"/>
      <w:pPr>
        <w:ind w:left="3953" w:hanging="480"/>
      </w:pPr>
    </w:lvl>
    <w:lvl w:ilvl="7" w:tplc="04090019" w:tentative="1">
      <w:start w:val="1"/>
      <w:numFmt w:val="ideographTraditional"/>
      <w:lvlText w:val="%8、"/>
      <w:lvlJc w:val="left"/>
      <w:pPr>
        <w:ind w:left="4433" w:hanging="480"/>
      </w:pPr>
    </w:lvl>
    <w:lvl w:ilvl="8" w:tplc="0409001B" w:tentative="1">
      <w:start w:val="1"/>
      <w:numFmt w:val="lowerRoman"/>
      <w:lvlText w:val="%9."/>
      <w:lvlJc w:val="right"/>
      <w:pPr>
        <w:ind w:left="4913" w:hanging="480"/>
      </w:pPr>
    </w:lvl>
  </w:abstractNum>
  <w:abstractNum w:abstractNumId="17" w15:restartNumberingAfterBreak="0">
    <w:nsid w:val="4C580AC0"/>
    <w:multiLevelType w:val="hybridMultilevel"/>
    <w:tmpl w:val="20C6CA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DD778AF"/>
    <w:multiLevelType w:val="hybridMultilevel"/>
    <w:tmpl w:val="24E85E30"/>
    <w:lvl w:ilvl="0" w:tplc="C4D8048C">
      <w:start w:val="1"/>
      <w:numFmt w:val="decimal"/>
      <w:lvlText w:val="%1."/>
      <w:lvlJc w:val="left"/>
      <w:pPr>
        <w:ind w:left="840" w:hanging="360"/>
      </w:pPr>
      <w:rPr>
        <w:rFonts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06203CE"/>
    <w:multiLevelType w:val="hybridMultilevel"/>
    <w:tmpl w:val="11C4D51A"/>
    <w:lvl w:ilvl="0" w:tplc="BAB8AB9E">
      <w:start w:val="1"/>
      <w:numFmt w:val="taiwaneseCountingThousand"/>
      <w:lvlText w:val="%1、"/>
      <w:lvlJc w:val="left"/>
      <w:pPr>
        <w:ind w:left="600" w:hanging="600"/>
      </w:pPr>
      <w:rPr>
        <w:rFonts w:hAnsi="細明體_HKSCS" w:cs="細明體_HKSCS" w:hint="default"/>
      </w:rPr>
    </w:lvl>
    <w:lvl w:ilvl="1" w:tplc="C4D8048C">
      <w:start w:val="1"/>
      <w:numFmt w:val="decimal"/>
      <w:lvlText w:val="%2."/>
      <w:lvlJc w:val="left"/>
      <w:pPr>
        <w:ind w:left="840" w:hanging="360"/>
      </w:pPr>
      <w:rPr>
        <w:rFonts w:cs="Times New Roman"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3FB7CE1"/>
    <w:multiLevelType w:val="hybridMultilevel"/>
    <w:tmpl w:val="C16A9CCA"/>
    <w:lvl w:ilvl="0" w:tplc="253CFB10">
      <w:start w:val="1"/>
      <w:numFmt w:val="lowerLetter"/>
      <w:lvlText w:val="(%1)"/>
      <w:lvlJc w:val="left"/>
      <w:pPr>
        <w:ind w:left="2776" w:hanging="480"/>
      </w:pPr>
      <w:rPr>
        <w:rFonts w:hint="default"/>
      </w:rPr>
    </w:lvl>
    <w:lvl w:ilvl="1" w:tplc="04090019" w:tentative="1">
      <w:start w:val="1"/>
      <w:numFmt w:val="ideographTraditional"/>
      <w:lvlText w:val="%2、"/>
      <w:lvlJc w:val="left"/>
      <w:pPr>
        <w:ind w:left="3256" w:hanging="480"/>
      </w:pPr>
    </w:lvl>
    <w:lvl w:ilvl="2" w:tplc="0409001B" w:tentative="1">
      <w:start w:val="1"/>
      <w:numFmt w:val="lowerRoman"/>
      <w:lvlText w:val="%3."/>
      <w:lvlJc w:val="right"/>
      <w:pPr>
        <w:ind w:left="3736" w:hanging="480"/>
      </w:pPr>
    </w:lvl>
    <w:lvl w:ilvl="3" w:tplc="0409000F" w:tentative="1">
      <w:start w:val="1"/>
      <w:numFmt w:val="decimal"/>
      <w:lvlText w:val="%4."/>
      <w:lvlJc w:val="left"/>
      <w:pPr>
        <w:ind w:left="4216" w:hanging="480"/>
      </w:pPr>
    </w:lvl>
    <w:lvl w:ilvl="4" w:tplc="04090019" w:tentative="1">
      <w:start w:val="1"/>
      <w:numFmt w:val="ideographTraditional"/>
      <w:lvlText w:val="%5、"/>
      <w:lvlJc w:val="left"/>
      <w:pPr>
        <w:ind w:left="4696" w:hanging="480"/>
      </w:pPr>
    </w:lvl>
    <w:lvl w:ilvl="5" w:tplc="0409001B" w:tentative="1">
      <w:start w:val="1"/>
      <w:numFmt w:val="lowerRoman"/>
      <w:lvlText w:val="%6."/>
      <w:lvlJc w:val="right"/>
      <w:pPr>
        <w:ind w:left="5176" w:hanging="480"/>
      </w:pPr>
    </w:lvl>
    <w:lvl w:ilvl="6" w:tplc="0409000F" w:tentative="1">
      <w:start w:val="1"/>
      <w:numFmt w:val="decimal"/>
      <w:lvlText w:val="%7."/>
      <w:lvlJc w:val="left"/>
      <w:pPr>
        <w:ind w:left="5656" w:hanging="480"/>
      </w:pPr>
    </w:lvl>
    <w:lvl w:ilvl="7" w:tplc="04090019" w:tentative="1">
      <w:start w:val="1"/>
      <w:numFmt w:val="ideographTraditional"/>
      <w:lvlText w:val="%8、"/>
      <w:lvlJc w:val="left"/>
      <w:pPr>
        <w:ind w:left="6136" w:hanging="480"/>
      </w:pPr>
    </w:lvl>
    <w:lvl w:ilvl="8" w:tplc="0409001B" w:tentative="1">
      <w:start w:val="1"/>
      <w:numFmt w:val="lowerRoman"/>
      <w:lvlText w:val="%9."/>
      <w:lvlJc w:val="right"/>
      <w:pPr>
        <w:ind w:left="6616" w:hanging="480"/>
      </w:pPr>
    </w:lvl>
  </w:abstractNum>
  <w:abstractNum w:abstractNumId="21" w15:restartNumberingAfterBreak="0">
    <w:nsid w:val="549468CC"/>
    <w:multiLevelType w:val="hybridMultilevel"/>
    <w:tmpl w:val="8C56511E"/>
    <w:lvl w:ilvl="0" w:tplc="ADCE433C">
      <w:start w:val="1"/>
      <w:numFmt w:val="taiwaneseCountingThousand"/>
      <w:lvlText w:val="(%1)"/>
      <w:lvlJc w:val="left"/>
      <w:pPr>
        <w:ind w:left="1073" w:hanging="480"/>
      </w:pPr>
      <w:rPr>
        <w:rFonts w:ascii="標楷體" w:eastAsia="標楷體" w:hAnsi="標楷體" w:hint="eastAsia"/>
      </w:rPr>
    </w:lvl>
    <w:lvl w:ilvl="1" w:tplc="04090019" w:tentative="1">
      <w:start w:val="1"/>
      <w:numFmt w:val="ideographTraditional"/>
      <w:lvlText w:val="%2、"/>
      <w:lvlJc w:val="left"/>
      <w:pPr>
        <w:ind w:left="1553" w:hanging="480"/>
      </w:pPr>
    </w:lvl>
    <w:lvl w:ilvl="2" w:tplc="0409001B" w:tentative="1">
      <w:start w:val="1"/>
      <w:numFmt w:val="lowerRoman"/>
      <w:lvlText w:val="%3."/>
      <w:lvlJc w:val="right"/>
      <w:pPr>
        <w:ind w:left="2033" w:hanging="480"/>
      </w:pPr>
    </w:lvl>
    <w:lvl w:ilvl="3" w:tplc="0409000F" w:tentative="1">
      <w:start w:val="1"/>
      <w:numFmt w:val="decimal"/>
      <w:lvlText w:val="%4."/>
      <w:lvlJc w:val="left"/>
      <w:pPr>
        <w:ind w:left="2513" w:hanging="480"/>
      </w:pPr>
    </w:lvl>
    <w:lvl w:ilvl="4" w:tplc="04090019" w:tentative="1">
      <w:start w:val="1"/>
      <w:numFmt w:val="ideographTraditional"/>
      <w:lvlText w:val="%5、"/>
      <w:lvlJc w:val="left"/>
      <w:pPr>
        <w:ind w:left="2993" w:hanging="480"/>
      </w:pPr>
    </w:lvl>
    <w:lvl w:ilvl="5" w:tplc="0409001B" w:tentative="1">
      <w:start w:val="1"/>
      <w:numFmt w:val="lowerRoman"/>
      <w:lvlText w:val="%6."/>
      <w:lvlJc w:val="right"/>
      <w:pPr>
        <w:ind w:left="3473" w:hanging="480"/>
      </w:pPr>
    </w:lvl>
    <w:lvl w:ilvl="6" w:tplc="0409000F" w:tentative="1">
      <w:start w:val="1"/>
      <w:numFmt w:val="decimal"/>
      <w:lvlText w:val="%7."/>
      <w:lvlJc w:val="left"/>
      <w:pPr>
        <w:ind w:left="3953" w:hanging="480"/>
      </w:pPr>
    </w:lvl>
    <w:lvl w:ilvl="7" w:tplc="04090019" w:tentative="1">
      <w:start w:val="1"/>
      <w:numFmt w:val="ideographTraditional"/>
      <w:lvlText w:val="%8、"/>
      <w:lvlJc w:val="left"/>
      <w:pPr>
        <w:ind w:left="4433" w:hanging="480"/>
      </w:pPr>
    </w:lvl>
    <w:lvl w:ilvl="8" w:tplc="0409001B" w:tentative="1">
      <w:start w:val="1"/>
      <w:numFmt w:val="lowerRoman"/>
      <w:lvlText w:val="%9."/>
      <w:lvlJc w:val="right"/>
      <w:pPr>
        <w:ind w:left="4913" w:hanging="480"/>
      </w:pPr>
    </w:lvl>
  </w:abstractNum>
  <w:abstractNum w:abstractNumId="22" w15:restartNumberingAfterBreak="0">
    <w:nsid w:val="550201AC"/>
    <w:multiLevelType w:val="hybridMultilevel"/>
    <w:tmpl w:val="7A8CCD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95E447B"/>
    <w:multiLevelType w:val="hybridMultilevel"/>
    <w:tmpl w:val="22FEC568"/>
    <w:lvl w:ilvl="0" w:tplc="0409000F">
      <w:start w:val="1"/>
      <w:numFmt w:val="decimal"/>
      <w:lvlText w:val="%1."/>
      <w:lvlJc w:val="left"/>
      <w:pPr>
        <w:ind w:left="1559" w:hanging="480"/>
      </w:pPr>
    </w:lvl>
    <w:lvl w:ilvl="1" w:tplc="04090019" w:tentative="1">
      <w:start w:val="1"/>
      <w:numFmt w:val="ideographTraditional"/>
      <w:lvlText w:val="%2、"/>
      <w:lvlJc w:val="left"/>
      <w:pPr>
        <w:ind w:left="2039" w:hanging="480"/>
      </w:pPr>
    </w:lvl>
    <w:lvl w:ilvl="2" w:tplc="0409001B" w:tentative="1">
      <w:start w:val="1"/>
      <w:numFmt w:val="lowerRoman"/>
      <w:lvlText w:val="%3."/>
      <w:lvlJc w:val="right"/>
      <w:pPr>
        <w:ind w:left="2519" w:hanging="480"/>
      </w:pPr>
    </w:lvl>
    <w:lvl w:ilvl="3" w:tplc="0409000F" w:tentative="1">
      <w:start w:val="1"/>
      <w:numFmt w:val="decimal"/>
      <w:lvlText w:val="%4."/>
      <w:lvlJc w:val="left"/>
      <w:pPr>
        <w:ind w:left="2999" w:hanging="480"/>
      </w:pPr>
    </w:lvl>
    <w:lvl w:ilvl="4" w:tplc="04090019" w:tentative="1">
      <w:start w:val="1"/>
      <w:numFmt w:val="ideographTraditional"/>
      <w:lvlText w:val="%5、"/>
      <w:lvlJc w:val="left"/>
      <w:pPr>
        <w:ind w:left="3479" w:hanging="480"/>
      </w:pPr>
    </w:lvl>
    <w:lvl w:ilvl="5" w:tplc="0409001B" w:tentative="1">
      <w:start w:val="1"/>
      <w:numFmt w:val="lowerRoman"/>
      <w:lvlText w:val="%6."/>
      <w:lvlJc w:val="right"/>
      <w:pPr>
        <w:ind w:left="3959" w:hanging="480"/>
      </w:pPr>
    </w:lvl>
    <w:lvl w:ilvl="6" w:tplc="0409000F" w:tentative="1">
      <w:start w:val="1"/>
      <w:numFmt w:val="decimal"/>
      <w:lvlText w:val="%7."/>
      <w:lvlJc w:val="left"/>
      <w:pPr>
        <w:ind w:left="4439" w:hanging="480"/>
      </w:pPr>
    </w:lvl>
    <w:lvl w:ilvl="7" w:tplc="04090019" w:tentative="1">
      <w:start w:val="1"/>
      <w:numFmt w:val="ideographTraditional"/>
      <w:lvlText w:val="%8、"/>
      <w:lvlJc w:val="left"/>
      <w:pPr>
        <w:ind w:left="4919" w:hanging="480"/>
      </w:pPr>
    </w:lvl>
    <w:lvl w:ilvl="8" w:tplc="0409001B" w:tentative="1">
      <w:start w:val="1"/>
      <w:numFmt w:val="lowerRoman"/>
      <w:lvlText w:val="%9."/>
      <w:lvlJc w:val="right"/>
      <w:pPr>
        <w:ind w:left="5399" w:hanging="480"/>
      </w:pPr>
    </w:lvl>
  </w:abstractNum>
  <w:abstractNum w:abstractNumId="24" w15:restartNumberingAfterBreak="0">
    <w:nsid w:val="59BA6F0B"/>
    <w:multiLevelType w:val="hybridMultilevel"/>
    <w:tmpl w:val="9A7E5734"/>
    <w:lvl w:ilvl="0" w:tplc="2EDAB20C">
      <w:start w:val="1"/>
      <w:numFmt w:val="decimal"/>
      <w:lvlText w:val="(%1)"/>
      <w:lvlJc w:val="right"/>
      <w:pPr>
        <w:ind w:left="1926" w:hanging="480"/>
      </w:pPr>
      <w:rPr>
        <w:rFonts w:hint="eastAsia"/>
      </w:rPr>
    </w:lvl>
    <w:lvl w:ilvl="1" w:tplc="04090019" w:tentative="1">
      <w:start w:val="1"/>
      <w:numFmt w:val="ideographTraditional"/>
      <w:lvlText w:val="%2、"/>
      <w:lvlJc w:val="left"/>
      <w:pPr>
        <w:ind w:left="2406" w:hanging="480"/>
      </w:pPr>
    </w:lvl>
    <w:lvl w:ilvl="2" w:tplc="0409001B" w:tentative="1">
      <w:start w:val="1"/>
      <w:numFmt w:val="lowerRoman"/>
      <w:lvlText w:val="%3."/>
      <w:lvlJc w:val="right"/>
      <w:pPr>
        <w:ind w:left="2886" w:hanging="480"/>
      </w:pPr>
    </w:lvl>
    <w:lvl w:ilvl="3" w:tplc="0409000F" w:tentative="1">
      <w:start w:val="1"/>
      <w:numFmt w:val="decimal"/>
      <w:lvlText w:val="%4."/>
      <w:lvlJc w:val="left"/>
      <w:pPr>
        <w:ind w:left="3366" w:hanging="480"/>
      </w:pPr>
    </w:lvl>
    <w:lvl w:ilvl="4" w:tplc="04090019" w:tentative="1">
      <w:start w:val="1"/>
      <w:numFmt w:val="ideographTraditional"/>
      <w:lvlText w:val="%5、"/>
      <w:lvlJc w:val="left"/>
      <w:pPr>
        <w:ind w:left="3846" w:hanging="480"/>
      </w:pPr>
    </w:lvl>
    <w:lvl w:ilvl="5" w:tplc="0409001B" w:tentative="1">
      <w:start w:val="1"/>
      <w:numFmt w:val="lowerRoman"/>
      <w:lvlText w:val="%6."/>
      <w:lvlJc w:val="right"/>
      <w:pPr>
        <w:ind w:left="4326" w:hanging="480"/>
      </w:pPr>
    </w:lvl>
    <w:lvl w:ilvl="6" w:tplc="0409000F" w:tentative="1">
      <w:start w:val="1"/>
      <w:numFmt w:val="decimal"/>
      <w:lvlText w:val="%7."/>
      <w:lvlJc w:val="left"/>
      <w:pPr>
        <w:ind w:left="4806" w:hanging="480"/>
      </w:pPr>
    </w:lvl>
    <w:lvl w:ilvl="7" w:tplc="04090019" w:tentative="1">
      <w:start w:val="1"/>
      <w:numFmt w:val="ideographTraditional"/>
      <w:lvlText w:val="%8、"/>
      <w:lvlJc w:val="left"/>
      <w:pPr>
        <w:ind w:left="5286" w:hanging="480"/>
      </w:pPr>
    </w:lvl>
    <w:lvl w:ilvl="8" w:tplc="0409001B" w:tentative="1">
      <w:start w:val="1"/>
      <w:numFmt w:val="lowerRoman"/>
      <w:lvlText w:val="%9."/>
      <w:lvlJc w:val="right"/>
      <w:pPr>
        <w:ind w:left="5766" w:hanging="480"/>
      </w:pPr>
    </w:lvl>
  </w:abstractNum>
  <w:abstractNum w:abstractNumId="25" w15:restartNumberingAfterBreak="0">
    <w:nsid w:val="5C8F17F2"/>
    <w:multiLevelType w:val="hybridMultilevel"/>
    <w:tmpl w:val="BDFAAF0A"/>
    <w:lvl w:ilvl="0" w:tplc="ADCE433C">
      <w:start w:val="1"/>
      <w:numFmt w:val="taiwaneseCountingThousand"/>
      <w:lvlText w:val="(%1)"/>
      <w:lvlJc w:val="left"/>
      <w:pPr>
        <w:ind w:left="1079" w:hanging="480"/>
      </w:pPr>
      <w:rPr>
        <w:rFonts w:ascii="標楷體" w:eastAsia="標楷體" w:hAnsi="標楷體" w:hint="eastAsia"/>
      </w:rPr>
    </w:lvl>
    <w:lvl w:ilvl="1" w:tplc="04090019" w:tentative="1">
      <w:start w:val="1"/>
      <w:numFmt w:val="ideographTraditional"/>
      <w:lvlText w:val="%2、"/>
      <w:lvlJc w:val="left"/>
      <w:pPr>
        <w:ind w:left="1559" w:hanging="480"/>
      </w:pPr>
    </w:lvl>
    <w:lvl w:ilvl="2" w:tplc="0409001B" w:tentative="1">
      <w:start w:val="1"/>
      <w:numFmt w:val="lowerRoman"/>
      <w:lvlText w:val="%3."/>
      <w:lvlJc w:val="right"/>
      <w:pPr>
        <w:ind w:left="2039" w:hanging="480"/>
      </w:pPr>
    </w:lvl>
    <w:lvl w:ilvl="3" w:tplc="0409000F" w:tentative="1">
      <w:start w:val="1"/>
      <w:numFmt w:val="decimal"/>
      <w:lvlText w:val="%4."/>
      <w:lvlJc w:val="left"/>
      <w:pPr>
        <w:ind w:left="2519" w:hanging="480"/>
      </w:pPr>
    </w:lvl>
    <w:lvl w:ilvl="4" w:tplc="04090019" w:tentative="1">
      <w:start w:val="1"/>
      <w:numFmt w:val="ideographTraditional"/>
      <w:lvlText w:val="%5、"/>
      <w:lvlJc w:val="left"/>
      <w:pPr>
        <w:ind w:left="2999" w:hanging="480"/>
      </w:pPr>
    </w:lvl>
    <w:lvl w:ilvl="5" w:tplc="0409001B" w:tentative="1">
      <w:start w:val="1"/>
      <w:numFmt w:val="lowerRoman"/>
      <w:lvlText w:val="%6."/>
      <w:lvlJc w:val="right"/>
      <w:pPr>
        <w:ind w:left="3479" w:hanging="480"/>
      </w:pPr>
    </w:lvl>
    <w:lvl w:ilvl="6" w:tplc="0409000F" w:tentative="1">
      <w:start w:val="1"/>
      <w:numFmt w:val="decimal"/>
      <w:lvlText w:val="%7."/>
      <w:lvlJc w:val="left"/>
      <w:pPr>
        <w:ind w:left="3959" w:hanging="480"/>
      </w:pPr>
    </w:lvl>
    <w:lvl w:ilvl="7" w:tplc="04090019" w:tentative="1">
      <w:start w:val="1"/>
      <w:numFmt w:val="ideographTraditional"/>
      <w:lvlText w:val="%8、"/>
      <w:lvlJc w:val="left"/>
      <w:pPr>
        <w:ind w:left="4439" w:hanging="480"/>
      </w:pPr>
    </w:lvl>
    <w:lvl w:ilvl="8" w:tplc="0409001B" w:tentative="1">
      <w:start w:val="1"/>
      <w:numFmt w:val="lowerRoman"/>
      <w:lvlText w:val="%9."/>
      <w:lvlJc w:val="right"/>
      <w:pPr>
        <w:ind w:left="4919" w:hanging="480"/>
      </w:pPr>
    </w:lvl>
  </w:abstractNum>
  <w:abstractNum w:abstractNumId="26" w15:restartNumberingAfterBreak="0">
    <w:nsid w:val="619B3534"/>
    <w:multiLevelType w:val="hybridMultilevel"/>
    <w:tmpl w:val="A0FA32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BB55D4A"/>
    <w:multiLevelType w:val="hybridMultilevel"/>
    <w:tmpl w:val="3A566794"/>
    <w:lvl w:ilvl="0" w:tplc="198EC78C">
      <w:start w:val="1"/>
      <w:numFmt w:val="taiwaneseCountingThousand"/>
      <w:lvlText w:val="(%1)"/>
      <w:lvlJc w:val="left"/>
      <w:pPr>
        <w:ind w:left="480" w:hanging="480"/>
      </w:pPr>
      <w:rPr>
        <w:rFonts w:hAnsi="細明體_HKSC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BD23422"/>
    <w:multiLevelType w:val="hybridMultilevel"/>
    <w:tmpl w:val="8C38BF1E"/>
    <w:lvl w:ilvl="0" w:tplc="B6E4C6F4">
      <w:start w:val="1"/>
      <w:numFmt w:val="lowerLetter"/>
      <w:lvlText w:val="%1."/>
      <w:lvlJc w:val="left"/>
      <w:pPr>
        <w:ind w:left="2351" w:hanging="480"/>
      </w:pPr>
      <w:rPr>
        <w:rFonts w:hint="eastAsia"/>
      </w:rPr>
    </w:lvl>
    <w:lvl w:ilvl="1" w:tplc="04090019" w:tentative="1">
      <w:start w:val="1"/>
      <w:numFmt w:val="ideographTraditional"/>
      <w:lvlText w:val="%2、"/>
      <w:lvlJc w:val="left"/>
      <w:pPr>
        <w:ind w:left="2831" w:hanging="480"/>
      </w:pPr>
    </w:lvl>
    <w:lvl w:ilvl="2" w:tplc="0409001B" w:tentative="1">
      <w:start w:val="1"/>
      <w:numFmt w:val="lowerRoman"/>
      <w:lvlText w:val="%3."/>
      <w:lvlJc w:val="right"/>
      <w:pPr>
        <w:ind w:left="3311" w:hanging="480"/>
      </w:pPr>
    </w:lvl>
    <w:lvl w:ilvl="3" w:tplc="0409000F" w:tentative="1">
      <w:start w:val="1"/>
      <w:numFmt w:val="decimal"/>
      <w:lvlText w:val="%4."/>
      <w:lvlJc w:val="left"/>
      <w:pPr>
        <w:ind w:left="3791" w:hanging="480"/>
      </w:pPr>
    </w:lvl>
    <w:lvl w:ilvl="4" w:tplc="04090019" w:tentative="1">
      <w:start w:val="1"/>
      <w:numFmt w:val="ideographTraditional"/>
      <w:lvlText w:val="%5、"/>
      <w:lvlJc w:val="left"/>
      <w:pPr>
        <w:ind w:left="4271" w:hanging="480"/>
      </w:pPr>
    </w:lvl>
    <w:lvl w:ilvl="5" w:tplc="0409001B" w:tentative="1">
      <w:start w:val="1"/>
      <w:numFmt w:val="lowerRoman"/>
      <w:lvlText w:val="%6."/>
      <w:lvlJc w:val="right"/>
      <w:pPr>
        <w:ind w:left="4751" w:hanging="480"/>
      </w:pPr>
    </w:lvl>
    <w:lvl w:ilvl="6" w:tplc="0409000F" w:tentative="1">
      <w:start w:val="1"/>
      <w:numFmt w:val="decimal"/>
      <w:lvlText w:val="%7."/>
      <w:lvlJc w:val="left"/>
      <w:pPr>
        <w:ind w:left="5231" w:hanging="480"/>
      </w:pPr>
    </w:lvl>
    <w:lvl w:ilvl="7" w:tplc="04090019" w:tentative="1">
      <w:start w:val="1"/>
      <w:numFmt w:val="ideographTraditional"/>
      <w:lvlText w:val="%8、"/>
      <w:lvlJc w:val="left"/>
      <w:pPr>
        <w:ind w:left="5711" w:hanging="480"/>
      </w:pPr>
    </w:lvl>
    <w:lvl w:ilvl="8" w:tplc="0409001B" w:tentative="1">
      <w:start w:val="1"/>
      <w:numFmt w:val="lowerRoman"/>
      <w:lvlText w:val="%9."/>
      <w:lvlJc w:val="right"/>
      <w:pPr>
        <w:ind w:left="6191" w:hanging="480"/>
      </w:pPr>
    </w:lvl>
  </w:abstractNum>
  <w:abstractNum w:abstractNumId="29" w15:restartNumberingAfterBreak="0">
    <w:nsid w:val="71FB0145"/>
    <w:multiLevelType w:val="hybridMultilevel"/>
    <w:tmpl w:val="EE2EE0F6"/>
    <w:lvl w:ilvl="0" w:tplc="198EC78C">
      <w:start w:val="1"/>
      <w:numFmt w:val="taiwaneseCountingThousand"/>
      <w:lvlText w:val="(%1)"/>
      <w:lvlJc w:val="left"/>
      <w:pPr>
        <w:ind w:left="480" w:hanging="480"/>
      </w:pPr>
      <w:rPr>
        <w:rFonts w:hAnsi="細明體_HKSCS" w:cs="細明體_HKSCS" w:hint="default"/>
      </w:rPr>
    </w:lvl>
    <w:lvl w:ilvl="1" w:tplc="C30AF350">
      <w:start w:val="1"/>
      <w:numFmt w:val="decimal"/>
      <w:lvlText w:val="%2."/>
      <w:lvlJc w:val="left"/>
      <w:pPr>
        <w:ind w:left="840" w:hanging="360"/>
      </w:pPr>
      <w:rPr>
        <w:rFonts w:asci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6E62130"/>
    <w:multiLevelType w:val="hybridMultilevel"/>
    <w:tmpl w:val="24E85E30"/>
    <w:lvl w:ilvl="0" w:tplc="C4D8048C">
      <w:start w:val="1"/>
      <w:numFmt w:val="decimal"/>
      <w:lvlText w:val="%1."/>
      <w:lvlJc w:val="left"/>
      <w:pPr>
        <w:ind w:left="840" w:hanging="360"/>
      </w:pPr>
      <w:rPr>
        <w:rFonts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A88042C"/>
    <w:multiLevelType w:val="hybridMultilevel"/>
    <w:tmpl w:val="11C4D51A"/>
    <w:lvl w:ilvl="0" w:tplc="BAB8AB9E">
      <w:start w:val="1"/>
      <w:numFmt w:val="taiwaneseCountingThousand"/>
      <w:lvlText w:val="%1、"/>
      <w:lvlJc w:val="left"/>
      <w:pPr>
        <w:ind w:left="600" w:hanging="600"/>
      </w:pPr>
      <w:rPr>
        <w:rFonts w:hAnsi="細明體_HKSCS" w:cs="細明體_HKSCS" w:hint="default"/>
      </w:rPr>
    </w:lvl>
    <w:lvl w:ilvl="1" w:tplc="C4D8048C">
      <w:start w:val="1"/>
      <w:numFmt w:val="decimal"/>
      <w:lvlText w:val="%2."/>
      <w:lvlJc w:val="left"/>
      <w:pPr>
        <w:ind w:left="840" w:hanging="360"/>
      </w:pPr>
      <w:rPr>
        <w:rFonts w:cs="Times New Roman"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AAE2C25"/>
    <w:multiLevelType w:val="hybridMultilevel"/>
    <w:tmpl w:val="C3924EAE"/>
    <w:lvl w:ilvl="0" w:tplc="2EDAB20C">
      <w:start w:val="1"/>
      <w:numFmt w:val="decimal"/>
      <w:lvlText w:val="(%1)"/>
      <w:lvlJc w:val="right"/>
      <w:pPr>
        <w:ind w:left="2039" w:hanging="480"/>
      </w:pPr>
      <w:rPr>
        <w:rFonts w:hint="eastAsia"/>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33" w15:restartNumberingAfterBreak="0">
    <w:nsid w:val="7F291C3C"/>
    <w:multiLevelType w:val="hybridMultilevel"/>
    <w:tmpl w:val="05D034B0"/>
    <w:lvl w:ilvl="0" w:tplc="ADCE433C">
      <w:start w:val="1"/>
      <w:numFmt w:val="taiwaneseCountingThousand"/>
      <w:lvlText w:val="(%1)"/>
      <w:lvlJc w:val="left"/>
      <w:pPr>
        <w:ind w:left="1079" w:hanging="480"/>
      </w:pPr>
      <w:rPr>
        <w:rFonts w:ascii="標楷體" w:eastAsia="標楷體" w:hAnsi="標楷體" w:hint="eastAsia"/>
      </w:rPr>
    </w:lvl>
    <w:lvl w:ilvl="1" w:tplc="04090019" w:tentative="1">
      <w:start w:val="1"/>
      <w:numFmt w:val="ideographTraditional"/>
      <w:lvlText w:val="%2、"/>
      <w:lvlJc w:val="left"/>
      <w:pPr>
        <w:ind w:left="1559" w:hanging="480"/>
      </w:pPr>
    </w:lvl>
    <w:lvl w:ilvl="2" w:tplc="0409001B" w:tentative="1">
      <w:start w:val="1"/>
      <w:numFmt w:val="lowerRoman"/>
      <w:lvlText w:val="%3."/>
      <w:lvlJc w:val="right"/>
      <w:pPr>
        <w:ind w:left="2039" w:hanging="480"/>
      </w:pPr>
    </w:lvl>
    <w:lvl w:ilvl="3" w:tplc="0409000F" w:tentative="1">
      <w:start w:val="1"/>
      <w:numFmt w:val="decimal"/>
      <w:lvlText w:val="%4."/>
      <w:lvlJc w:val="left"/>
      <w:pPr>
        <w:ind w:left="2519" w:hanging="480"/>
      </w:pPr>
    </w:lvl>
    <w:lvl w:ilvl="4" w:tplc="04090019" w:tentative="1">
      <w:start w:val="1"/>
      <w:numFmt w:val="ideographTraditional"/>
      <w:lvlText w:val="%5、"/>
      <w:lvlJc w:val="left"/>
      <w:pPr>
        <w:ind w:left="2999" w:hanging="480"/>
      </w:pPr>
    </w:lvl>
    <w:lvl w:ilvl="5" w:tplc="0409001B" w:tentative="1">
      <w:start w:val="1"/>
      <w:numFmt w:val="lowerRoman"/>
      <w:lvlText w:val="%6."/>
      <w:lvlJc w:val="right"/>
      <w:pPr>
        <w:ind w:left="3479" w:hanging="480"/>
      </w:pPr>
    </w:lvl>
    <w:lvl w:ilvl="6" w:tplc="0409000F" w:tentative="1">
      <w:start w:val="1"/>
      <w:numFmt w:val="decimal"/>
      <w:lvlText w:val="%7."/>
      <w:lvlJc w:val="left"/>
      <w:pPr>
        <w:ind w:left="3959" w:hanging="480"/>
      </w:pPr>
    </w:lvl>
    <w:lvl w:ilvl="7" w:tplc="04090019" w:tentative="1">
      <w:start w:val="1"/>
      <w:numFmt w:val="ideographTraditional"/>
      <w:lvlText w:val="%8、"/>
      <w:lvlJc w:val="left"/>
      <w:pPr>
        <w:ind w:left="4439" w:hanging="480"/>
      </w:pPr>
    </w:lvl>
    <w:lvl w:ilvl="8" w:tplc="0409001B" w:tentative="1">
      <w:start w:val="1"/>
      <w:numFmt w:val="lowerRoman"/>
      <w:lvlText w:val="%9."/>
      <w:lvlJc w:val="right"/>
      <w:pPr>
        <w:ind w:left="4919" w:hanging="480"/>
      </w:pPr>
    </w:lvl>
  </w:abstractNum>
  <w:num w:numId="1">
    <w:abstractNumId w:val="22"/>
  </w:num>
  <w:num w:numId="2">
    <w:abstractNumId w:val="16"/>
  </w:num>
  <w:num w:numId="3">
    <w:abstractNumId w:val="33"/>
  </w:num>
  <w:num w:numId="4">
    <w:abstractNumId w:val="9"/>
  </w:num>
  <w:num w:numId="5">
    <w:abstractNumId w:val="10"/>
  </w:num>
  <w:num w:numId="6">
    <w:abstractNumId w:val="3"/>
  </w:num>
  <w:num w:numId="7">
    <w:abstractNumId w:val="24"/>
  </w:num>
  <w:num w:numId="8">
    <w:abstractNumId w:val="28"/>
  </w:num>
  <w:num w:numId="9">
    <w:abstractNumId w:val="5"/>
  </w:num>
  <w:num w:numId="10">
    <w:abstractNumId w:val="25"/>
  </w:num>
  <w:num w:numId="11">
    <w:abstractNumId w:val="1"/>
  </w:num>
  <w:num w:numId="12">
    <w:abstractNumId w:val="23"/>
  </w:num>
  <w:num w:numId="13">
    <w:abstractNumId w:val="7"/>
  </w:num>
  <w:num w:numId="14">
    <w:abstractNumId w:val="14"/>
  </w:num>
  <w:num w:numId="15">
    <w:abstractNumId w:val="32"/>
  </w:num>
  <w:num w:numId="16">
    <w:abstractNumId w:val="0"/>
  </w:num>
  <w:num w:numId="17">
    <w:abstractNumId w:val="21"/>
  </w:num>
  <w:num w:numId="18">
    <w:abstractNumId w:val="8"/>
  </w:num>
  <w:num w:numId="19">
    <w:abstractNumId w:val="12"/>
  </w:num>
  <w:num w:numId="20">
    <w:abstractNumId w:val="20"/>
  </w:num>
  <w:num w:numId="21">
    <w:abstractNumId w:val="11"/>
  </w:num>
  <w:num w:numId="22">
    <w:abstractNumId w:val="19"/>
  </w:num>
  <w:num w:numId="23">
    <w:abstractNumId w:val="29"/>
  </w:num>
  <w:num w:numId="24">
    <w:abstractNumId w:val="4"/>
  </w:num>
  <w:num w:numId="25">
    <w:abstractNumId w:val="13"/>
  </w:num>
  <w:num w:numId="26">
    <w:abstractNumId w:val="17"/>
  </w:num>
  <w:num w:numId="27">
    <w:abstractNumId w:val="26"/>
  </w:num>
  <w:num w:numId="28">
    <w:abstractNumId w:val="27"/>
  </w:num>
  <w:num w:numId="29">
    <w:abstractNumId w:val="18"/>
  </w:num>
  <w:num w:numId="30">
    <w:abstractNumId w:val="30"/>
  </w:num>
  <w:num w:numId="31">
    <w:abstractNumId w:val="15"/>
  </w:num>
  <w:num w:numId="32">
    <w:abstractNumId w:val="6"/>
  </w:num>
  <w:num w:numId="33">
    <w:abstractNumId w:val="31"/>
  </w:num>
  <w:num w:numId="34">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6B0"/>
    <w:rsid w:val="00017D43"/>
    <w:rsid w:val="00025699"/>
    <w:rsid w:val="00051C30"/>
    <w:rsid w:val="00093A06"/>
    <w:rsid w:val="000A4195"/>
    <w:rsid w:val="000B2BA0"/>
    <w:rsid w:val="000C3372"/>
    <w:rsid w:val="000D309C"/>
    <w:rsid w:val="000D3895"/>
    <w:rsid w:val="0011444C"/>
    <w:rsid w:val="00142708"/>
    <w:rsid w:val="001A0913"/>
    <w:rsid w:val="001A49AC"/>
    <w:rsid w:val="001D3772"/>
    <w:rsid w:val="001D3933"/>
    <w:rsid w:val="001D4704"/>
    <w:rsid w:val="00211B66"/>
    <w:rsid w:val="002318FE"/>
    <w:rsid w:val="00273253"/>
    <w:rsid w:val="002A156B"/>
    <w:rsid w:val="002B6E89"/>
    <w:rsid w:val="002E4621"/>
    <w:rsid w:val="00313835"/>
    <w:rsid w:val="003346B0"/>
    <w:rsid w:val="003375D2"/>
    <w:rsid w:val="00340048"/>
    <w:rsid w:val="003447C4"/>
    <w:rsid w:val="00366373"/>
    <w:rsid w:val="00370C81"/>
    <w:rsid w:val="0039302D"/>
    <w:rsid w:val="003B7A39"/>
    <w:rsid w:val="003E2472"/>
    <w:rsid w:val="004451D2"/>
    <w:rsid w:val="004532DE"/>
    <w:rsid w:val="00457662"/>
    <w:rsid w:val="004D7C4F"/>
    <w:rsid w:val="00521A41"/>
    <w:rsid w:val="0053686C"/>
    <w:rsid w:val="00537E2B"/>
    <w:rsid w:val="005662C2"/>
    <w:rsid w:val="00572039"/>
    <w:rsid w:val="00592C0F"/>
    <w:rsid w:val="00594506"/>
    <w:rsid w:val="005A04B0"/>
    <w:rsid w:val="005D34EC"/>
    <w:rsid w:val="0063066D"/>
    <w:rsid w:val="006364AA"/>
    <w:rsid w:val="0066162E"/>
    <w:rsid w:val="0068188A"/>
    <w:rsid w:val="006828AC"/>
    <w:rsid w:val="00682D26"/>
    <w:rsid w:val="006C2C7D"/>
    <w:rsid w:val="006E63F8"/>
    <w:rsid w:val="007005EA"/>
    <w:rsid w:val="0075347E"/>
    <w:rsid w:val="007736B7"/>
    <w:rsid w:val="00776E2F"/>
    <w:rsid w:val="00802147"/>
    <w:rsid w:val="00811F3E"/>
    <w:rsid w:val="00837BC7"/>
    <w:rsid w:val="008454B0"/>
    <w:rsid w:val="00852D13"/>
    <w:rsid w:val="008B42BC"/>
    <w:rsid w:val="0091439C"/>
    <w:rsid w:val="009165A2"/>
    <w:rsid w:val="009670E2"/>
    <w:rsid w:val="009A28C1"/>
    <w:rsid w:val="009A6170"/>
    <w:rsid w:val="009C4112"/>
    <w:rsid w:val="009D5F99"/>
    <w:rsid w:val="009E3299"/>
    <w:rsid w:val="00A02F91"/>
    <w:rsid w:val="00A07830"/>
    <w:rsid w:val="00A266A6"/>
    <w:rsid w:val="00A26B93"/>
    <w:rsid w:val="00A550DF"/>
    <w:rsid w:val="00AC5466"/>
    <w:rsid w:val="00AE1835"/>
    <w:rsid w:val="00AF633D"/>
    <w:rsid w:val="00B109FF"/>
    <w:rsid w:val="00B158DA"/>
    <w:rsid w:val="00B67303"/>
    <w:rsid w:val="00BC4B33"/>
    <w:rsid w:val="00C140F4"/>
    <w:rsid w:val="00C40948"/>
    <w:rsid w:val="00C700E0"/>
    <w:rsid w:val="00C742EB"/>
    <w:rsid w:val="00CA67D1"/>
    <w:rsid w:val="00CC2414"/>
    <w:rsid w:val="00CD3635"/>
    <w:rsid w:val="00CE739B"/>
    <w:rsid w:val="00D0252B"/>
    <w:rsid w:val="00D2233C"/>
    <w:rsid w:val="00D41C8B"/>
    <w:rsid w:val="00D470C7"/>
    <w:rsid w:val="00DD03AC"/>
    <w:rsid w:val="00DE0D47"/>
    <w:rsid w:val="00DE773C"/>
    <w:rsid w:val="00E534D1"/>
    <w:rsid w:val="00E57A46"/>
    <w:rsid w:val="00E62F47"/>
    <w:rsid w:val="00E640CF"/>
    <w:rsid w:val="00F15AB0"/>
    <w:rsid w:val="00F844D6"/>
    <w:rsid w:val="00F921F7"/>
    <w:rsid w:val="00FB33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56B81"/>
  <w15:docId w15:val="{59203D90-07E5-435C-BE54-B0EDE979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6B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6E89"/>
    <w:pPr>
      <w:ind w:leftChars="200" w:left="480"/>
    </w:pPr>
  </w:style>
  <w:style w:type="character" w:styleId="a4">
    <w:name w:val="annotation reference"/>
    <w:basedOn w:val="a0"/>
    <w:uiPriority w:val="99"/>
    <w:semiHidden/>
    <w:unhideWhenUsed/>
    <w:rsid w:val="00CC2414"/>
    <w:rPr>
      <w:sz w:val="18"/>
      <w:szCs w:val="18"/>
    </w:rPr>
  </w:style>
  <w:style w:type="paragraph" w:styleId="a5">
    <w:name w:val="annotation text"/>
    <w:basedOn w:val="a"/>
    <w:link w:val="a6"/>
    <w:uiPriority w:val="99"/>
    <w:semiHidden/>
    <w:unhideWhenUsed/>
    <w:rsid w:val="00CC2414"/>
  </w:style>
  <w:style w:type="character" w:customStyle="1" w:styleId="a6">
    <w:name w:val="註解文字 字元"/>
    <w:basedOn w:val="a0"/>
    <w:link w:val="a5"/>
    <w:uiPriority w:val="99"/>
    <w:semiHidden/>
    <w:rsid w:val="00CC2414"/>
  </w:style>
  <w:style w:type="paragraph" w:styleId="a7">
    <w:name w:val="annotation subject"/>
    <w:basedOn w:val="a5"/>
    <w:next w:val="a5"/>
    <w:link w:val="a8"/>
    <w:uiPriority w:val="99"/>
    <w:semiHidden/>
    <w:unhideWhenUsed/>
    <w:rsid w:val="00CC2414"/>
    <w:rPr>
      <w:b/>
      <w:bCs/>
    </w:rPr>
  </w:style>
  <w:style w:type="character" w:customStyle="1" w:styleId="a8">
    <w:name w:val="註解主旨 字元"/>
    <w:basedOn w:val="a6"/>
    <w:link w:val="a7"/>
    <w:uiPriority w:val="99"/>
    <w:semiHidden/>
    <w:rsid w:val="00CC2414"/>
    <w:rPr>
      <w:b/>
      <w:bCs/>
    </w:rPr>
  </w:style>
  <w:style w:type="paragraph" w:styleId="a9">
    <w:name w:val="Balloon Text"/>
    <w:basedOn w:val="a"/>
    <w:link w:val="aa"/>
    <w:uiPriority w:val="99"/>
    <w:semiHidden/>
    <w:unhideWhenUsed/>
    <w:rsid w:val="00CC241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C2414"/>
    <w:rPr>
      <w:rFonts w:asciiTheme="majorHAnsi" w:eastAsiaTheme="majorEastAsia" w:hAnsiTheme="majorHAnsi" w:cstheme="majorBidi"/>
      <w:sz w:val="18"/>
      <w:szCs w:val="18"/>
    </w:rPr>
  </w:style>
  <w:style w:type="paragraph" w:styleId="ab">
    <w:name w:val="header"/>
    <w:basedOn w:val="a"/>
    <w:link w:val="ac"/>
    <w:uiPriority w:val="99"/>
    <w:unhideWhenUsed/>
    <w:rsid w:val="003375D2"/>
    <w:pPr>
      <w:tabs>
        <w:tab w:val="center" w:pos="4153"/>
        <w:tab w:val="right" w:pos="8306"/>
      </w:tabs>
      <w:snapToGrid w:val="0"/>
    </w:pPr>
    <w:rPr>
      <w:sz w:val="20"/>
      <w:szCs w:val="20"/>
    </w:rPr>
  </w:style>
  <w:style w:type="character" w:customStyle="1" w:styleId="ac">
    <w:name w:val="頁首 字元"/>
    <w:basedOn w:val="a0"/>
    <w:link w:val="ab"/>
    <w:uiPriority w:val="99"/>
    <w:rsid w:val="003375D2"/>
    <w:rPr>
      <w:sz w:val="20"/>
      <w:szCs w:val="20"/>
    </w:rPr>
  </w:style>
  <w:style w:type="paragraph" w:styleId="ad">
    <w:name w:val="footer"/>
    <w:basedOn w:val="a"/>
    <w:link w:val="ae"/>
    <w:uiPriority w:val="99"/>
    <w:unhideWhenUsed/>
    <w:rsid w:val="003375D2"/>
    <w:pPr>
      <w:tabs>
        <w:tab w:val="center" w:pos="4153"/>
        <w:tab w:val="right" w:pos="8306"/>
      </w:tabs>
      <w:snapToGrid w:val="0"/>
    </w:pPr>
    <w:rPr>
      <w:sz w:val="20"/>
      <w:szCs w:val="20"/>
    </w:rPr>
  </w:style>
  <w:style w:type="character" w:customStyle="1" w:styleId="ae">
    <w:name w:val="頁尾 字元"/>
    <w:basedOn w:val="a0"/>
    <w:link w:val="ad"/>
    <w:uiPriority w:val="99"/>
    <w:rsid w:val="003375D2"/>
    <w:rPr>
      <w:sz w:val="20"/>
      <w:szCs w:val="20"/>
    </w:rPr>
  </w:style>
  <w:style w:type="character" w:styleId="af">
    <w:name w:val="Hyperlink"/>
    <w:basedOn w:val="a0"/>
    <w:uiPriority w:val="99"/>
    <w:semiHidden/>
    <w:unhideWhenUsed/>
    <w:rsid w:val="00DE773C"/>
    <w:rPr>
      <w:color w:val="0000FF"/>
      <w:u w:val="single"/>
    </w:rPr>
  </w:style>
  <w:style w:type="character" w:customStyle="1" w:styleId="WW8Num1z0">
    <w:name w:val="WW8Num1z0"/>
    <w:rsid w:val="004451D2"/>
    <w:rPr>
      <w:rFonts w:ascii="標楷體" w:eastAsia="標楷體" w:hAnsi="標楷體" w:cs="新細明體"/>
    </w:rPr>
  </w:style>
  <w:style w:type="paragraph" w:customStyle="1" w:styleId="Default">
    <w:name w:val="Default"/>
    <w:rsid w:val="00D470C7"/>
    <w:pPr>
      <w:widowControl w:val="0"/>
      <w:autoSpaceDE w:val="0"/>
      <w:autoSpaceDN w:val="0"/>
      <w:adjustRightInd w:val="0"/>
    </w:pPr>
    <w:rPr>
      <w:rFonts w:ascii="標楷體" w:eastAsia="標楷體" w:cs="標楷體"/>
      <w:color w:val="000000"/>
      <w:kern w:val="0"/>
      <w:szCs w:val="24"/>
    </w:rPr>
  </w:style>
  <w:style w:type="table" w:styleId="af0">
    <w:name w:val="Table Grid"/>
    <w:basedOn w:val="a1"/>
    <w:uiPriority w:val="59"/>
    <w:rsid w:val="00D47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semiHidden/>
    <w:unhideWhenUsed/>
    <w:rsid w:val="00D470C7"/>
    <w:pPr>
      <w:snapToGrid w:val="0"/>
    </w:pPr>
    <w:rPr>
      <w:sz w:val="20"/>
      <w:szCs w:val="20"/>
    </w:rPr>
  </w:style>
  <w:style w:type="character" w:customStyle="1" w:styleId="af2">
    <w:name w:val="註腳文字 字元"/>
    <w:basedOn w:val="a0"/>
    <w:link w:val="af1"/>
    <w:uiPriority w:val="99"/>
    <w:semiHidden/>
    <w:rsid w:val="00D470C7"/>
    <w:rPr>
      <w:sz w:val="20"/>
      <w:szCs w:val="20"/>
    </w:rPr>
  </w:style>
  <w:style w:type="character" w:styleId="af3">
    <w:name w:val="footnote reference"/>
    <w:basedOn w:val="a0"/>
    <w:uiPriority w:val="99"/>
    <w:semiHidden/>
    <w:unhideWhenUsed/>
    <w:rsid w:val="00D470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63FF0-591F-42A2-8865-C9667345C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1203</Words>
  <Characters>6860</Characters>
  <Application>Microsoft Office Word</Application>
  <DocSecurity>0</DocSecurity>
  <Lines>57</Lines>
  <Paragraphs>16</Paragraphs>
  <ScaleCrop>false</ScaleCrop>
  <Company>中國人壽</Company>
  <LinksUpToDate>false</LinksUpToDate>
  <CharactersWithSpaces>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盧慕理-法令遵循部法令遵循四科</dc:creator>
  <cp:lastModifiedBy>CIAA-106-PC</cp:lastModifiedBy>
  <cp:revision>3</cp:revision>
  <cp:lastPrinted>2020-04-17T04:01:00Z</cp:lastPrinted>
  <dcterms:created xsi:type="dcterms:W3CDTF">2023-05-24T05:46:00Z</dcterms:created>
  <dcterms:modified xsi:type="dcterms:W3CDTF">2023-05-26T07:42:00Z</dcterms:modified>
</cp:coreProperties>
</file>